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8CB85">
      <w:pPr>
        <w:pStyle w:val="5"/>
        <w:spacing w:line="255" w:lineRule="auto"/>
      </w:pPr>
    </w:p>
    <w:p w14:paraId="61D47219">
      <w:pPr>
        <w:pStyle w:val="5"/>
        <w:spacing w:line="255" w:lineRule="auto"/>
      </w:pPr>
    </w:p>
    <w:p w14:paraId="2E2A1F8C">
      <w:pPr>
        <w:pStyle w:val="5"/>
        <w:spacing w:line="255" w:lineRule="auto"/>
      </w:pPr>
    </w:p>
    <w:p w14:paraId="2108F802">
      <w:pPr>
        <w:pStyle w:val="5"/>
        <w:spacing w:line="255" w:lineRule="auto"/>
      </w:pPr>
    </w:p>
    <w:p w14:paraId="701F1667">
      <w:pPr>
        <w:pStyle w:val="5"/>
        <w:spacing w:line="255" w:lineRule="auto"/>
      </w:pPr>
    </w:p>
    <w:p w14:paraId="73AB57AA">
      <w:pPr>
        <w:pStyle w:val="5"/>
        <w:spacing w:line="255" w:lineRule="auto"/>
      </w:pPr>
    </w:p>
    <w:p w14:paraId="0F4F047B">
      <w:pPr>
        <w:pStyle w:val="5"/>
        <w:spacing w:line="255" w:lineRule="auto"/>
      </w:pPr>
    </w:p>
    <w:p w14:paraId="656B8F90">
      <w:pPr>
        <w:pStyle w:val="5"/>
        <w:spacing w:line="256" w:lineRule="auto"/>
      </w:pPr>
    </w:p>
    <w:p w14:paraId="6A6F7FF2">
      <w:pPr>
        <w:spacing w:before="234" w:line="280" w:lineRule="auto"/>
        <w:ind w:left="2729" w:right="568" w:hanging="2160"/>
        <w:jc w:val="center"/>
        <w:outlineLvl w:val="0"/>
        <w:rPr>
          <w:rFonts w:hint="eastAsia" w:ascii="宋体" w:hAnsi="宋体" w:eastAsia="宋体" w:cs="宋体"/>
          <w:b/>
          <w:bCs/>
          <w:sz w:val="60"/>
          <w:szCs w:val="60"/>
          <w:lang w:eastAsia="zh-CN"/>
        </w:rPr>
      </w:pPr>
      <w:r>
        <w:rPr>
          <w:rFonts w:hint="eastAsia" w:ascii="宋体" w:hAnsi="宋体" w:eastAsia="宋体" w:cs="宋体"/>
          <w:b/>
          <w:bCs/>
          <w:sz w:val="60"/>
          <w:szCs w:val="60"/>
          <w:lang w:eastAsia="zh-CN"/>
        </w:rPr>
        <w:t>网络系统管理</w:t>
      </w:r>
    </w:p>
    <w:p w14:paraId="528C51B0">
      <w:pPr>
        <w:spacing w:before="234" w:line="280" w:lineRule="auto"/>
        <w:ind w:left="2729" w:right="568" w:hanging="2160"/>
        <w:jc w:val="center"/>
        <w:outlineLvl w:val="0"/>
        <w:rPr>
          <w:rFonts w:hint="eastAsia" w:ascii="宋体" w:hAnsi="宋体" w:eastAsia="宋体" w:cs="宋体"/>
          <w:b/>
          <w:bCs/>
          <w:sz w:val="72"/>
          <w:szCs w:val="72"/>
          <w:lang w:eastAsia="zh-CN"/>
        </w:rPr>
      </w:pPr>
      <w:r>
        <w:rPr>
          <w:rFonts w:hint="eastAsia" w:ascii="宋体" w:hAnsi="宋体" w:eastAsia="宋体" w:cs="宋体"/>
          <w:b/>
          <w:bCs/>
          <w:sz w:val="60"/>
          <w:szCs w:val="60"/>
          <w:lang w:eastAsia="zh-CN"/>
        </w:rPr>
        <w:t>竞赛方案</w:t>
      </w:r>
    </w:p>
    <w:p w14:paraId="6C26A08E">
      <w:pPr>
        <w:pStyle w:val="5"/>
        <w:spacing w:line="251" w:lineRule="auto"/>
        <w:rPr>
          <w:lang w:eastAsia="zh-CN"/>
        </w:rPr>
      </w:pPr>
    </w:p>
    <w:p w14:paraId="20EA5CB3">
      <w:pPr>
        <w:pStyle w:val="5"/>
        <w:spacing w:line="251" w:lineRule="auto"/>
        <w:rPr>
          <w:lang w:eastAsia="zh-CN"/>
        </w:rPr>
      </w:pPr>
    </w:p>
    <w:p w14:paraId="59F31545">
      <w:pPr>
        <w:pStyle w:val="5"/>
        <w:spacing w:line="251" w:lineRule="auto"/>
        <w:rPr>
          <w:lang w:eastAsia="zh-CN"/>
        </w:rPr>
      </w:pPr>
    </w:p>
    <w:p w14:paraId="5D83D487">
      <w:pPr>
        <w:pStyle w:val="5"/>
        <w:spacing w:line="251" w:lineRule="auto"/>
        <w:rPr>
          <w:lang w:eastAsia="zh-CN"/>
        </w:rPr>
      </w:pPr>
    </w:p>
    <w:p w14:paraId="257D1E6E">
      <w:pPr>
        <w:pStyle w:val="5"/>
        <w:spacing w:line="251" w:lineRule="auto"/>
        <w:rPr>
          <w:lang w:eastAsia="zh-CN"/>
        </w:rPr>
      </w:pPr>
    </w:p>
    <w:p w14:paraId="4C051E34">
      <w:pPr>
        <w:pStyle w:val="5"/>
        <w:spacing w:line="252" w:lineRule="auto"/>
        <w:rPr>
          <w:lang w:eastAsia="zh-CN"/>
        </w:rPr>
      </w:pPr>
    </w:p>
    <w:p w14:paraId="7B648C3A">
      <w:pPr>
        <w:pStyle w:val="5"/>
        <w:spacing w:line="252" w:lineRule="auto"/>
        <w:rPr>
          <w:lang w:eastAsia="zh-CN"/>
        </w:rPr>
      </w:pPr>
    </w:p>
    <w:p w14:paraId="5B647705">
      <w:pPr>
        <w:pStyle w:val="5"/>
        <w:spacing w:line="252" w:lineRule="auto"/>
        <w:rPr>
          <w:lang w:eastAsia="zh-CN"/>
        </w:rPr>
      </w:pPr>
    </w:p>
    <w:p w14:paraId="3836CEA9">
      <w:pPr>
        <w:pStyle w:val="5"/>
        <w:spacing w:line="252" w:lineRule="auto"/>
        <w:rPr>
          <w:lang w:eastAsia="zh-CN"/>
        </w:rPr>
      </w:pPr>
    </w:p>
    <w:p w14:paraId="29A30D0D">
      <w:pPr>
        <w:pStyle w:val="5"/>
        <w:spacing w:line="252" w:lineRule="auto"/>
        <w:rPr>
          <w:lang w:eastAsia="zh-CN"/>
        </w:rPr>
      </w:pPr>
    </w:p>
    <w:p w14:paraId="6F387586">
      <w:pPr>
        <w:pStyle w:val="5"/>
        <w:spacing w:line="252" w:lineRule="auto"/>
        <w:rPr>
          <w:lang w:eastAsia="zh-CN"/>
        </w:rPr>
      </w:pPr>
    </w:p>
    <w:p w14:paraId="640192A8">
      <w:pPr>
        <w:pStyle w:val="5"/>
        <w:spacing w:line="252" w:lineRule="auto"/>
        <w:rPr>
          <w:lang w:eastAsia="zh-CN"/>
        </w:rPr>
      </w:pPr>
    </w:p>
    <w:p w14:paraId="2B643656">
      <w:pPr>
        <w:pStyle w:val="5"/>
        <w:spacing w:line="252" w:lineRule="auto"/>
        <w:rPr>
          <w:lang w:eastAsia="zh-CN"/>
        </w:rPr>
      </w:pPr>
    </w:p>
    <w:p w14:paraId="3E854C05">
      <w:pPr>
        <w:pStyle w:val="5"/>
        <w:spacing w:line="252" w:lineRule="auto"/>
        <w:rPr>
          <w:lang w:eastAsia="zh-CN"/>
        </w:rPr>
      </w:pPr>
    </w:p>
    <w:p w14:paraId="1AC2404C">
      <w:pPr>
        <w:pStyle w:val="5"/>
        <w:spacing w:line="252" w:lineRule="auto"/>
        <w:rPr>
          <w:lang w:eastAsia="zh-CN"/>
        </w:rPr>
      </w:pPr>
    </w:p>
    <w:p w14:paraId="29296D57">
      <w:pPr>
        <w:spacing w:before="100" w:line="224" w:lineRule="auto"/>
        <w:ind w:left="869"/>
        <w:rPr>
          <w:rFonts w:hint="eastAsia" w:ascii="黑体" w:hAnsi="黑体" w:eastAsia="黑体" w:cs="黑体"/>
          <w:sz w:val="31"/>
          <w:szCs w:val="31"/>
          <w:lang w:eastAsia="zh-CN"/>
        </w:rPr>
      </w:pPr>
      <w:r>
        <w:rPr>
          <w:rFonts w:ascii="黑体" w:hAnsi="黑体" w:eastAsia="黑体" w:cs="黑体"/>
          <w:spacing w:val="6"/>
          <w:sz w:val="31"/>
          <w:szCs w:val="31"/>
          <w:lang w:eastAsia="zh-CN"/>
        </w:rPr>
        <w:t>赛项名称：</w:t>
      </w:r>
      <w:r>
        <w:rPr>
          <w:rFonts w:ascii="黑体" w:hAnsi="黑体" w:eastAsia="黑体" w:cs="黑体"/>
          <w:spacing w:val="9"/>
          <w:sz w:val="31"/>
          <w:szCs w:val="31"/>
          <w:u w:val="single"/>
          <w:lang w:eastAsia="zh-CN"/>
        </w:rPr>
        <w:t xml:space="preserve">    </w:t>
      </w:r>
      <w:r>
        <w:rPr>
          <w:rFonts w:hint="eastAsia" w:ascii="黑体" w:hAnsi="黑体" w:eastAsia="黑体" w:cs="黑体"/>
          <w:spacing w:val="9"/>
          <w:sz w:val="31"/>
          <w:szCs w:val="31"/>
          <w:u w:val="single"/>
          <w:lang w:eastAsia="zh-CN"/>
        </w:rPr>
        <w:t xml:space="preserve">     网络</w:t>
      </w:r>
      <w:r>
        <w:rPr>
          <w:rFonts w:ascii="黑体" w:hAnsi="黑体" w:eastAsia="黑体" w:cs="黑体"/>
          <w:spacing w:val="9"/>
          <w:sz w:val="31"/>
          <w:szCs w:val="31"/>
          <w:u w:val="single"/>
          <w:lang w:eastAsia="zh-CN"/>
        </w:rPr>
        <w:t>系统管理</w:t>
      </w:r>
      <w:r>
        <w:rPr>
          <w:rFonts w:ascii="黑体" w:hAnsi="黑体" w:eastAsia="黑体" w:cs="黑体"/>
          <w:sz w:val="31"/>
          <w:szCs w:val="31"/>
          <w:u w:val="single"/>
          <w:lang w:eastAsia="zh-CN"/>
        </w:rPr>
        <w:t xml:space="preserve">  </w:t>
      </w:r>
      <w:r>
        <w:rPr>
          <w:rFonts w:hint="eastAsia" w:ascii="黑体" w:hAnsi="黑体" w:eastAsia="黑体" w:cs="黑体"/>
          <w:sz w:val="31"/>
          <w:szCs w:val="31"/>
          <w:u w:val="single"/>
          <w:lang w:eastAsia="zh-CN"/>
        </w:rPr>
        <w:t xml:space="preserve">            </w:t>
      </w:r>
    </w:p>
    <w:p w14:paraId="35547241">
      <w:pPr>
        <w:pStyle w:val="5"/>
        <w:spacing w:line="322" w:lineRule="auto"/>
        <w:rPr>
          <w:lang w:eastAsia="zh-CN"/>
        </w:rPr>
      </w:pPr>
    </w:p>
    <w:p w14:paraId="03B004AE">
      <w:pPr>
        <w:spacing w:before="101" w:line="218" w:lineRule="auto"/>
        <w:ind w:left="874"/>
        <w:rPr>
          <w:rFonts w:ascii="Times New Roman" w:hAnsi="Times New Roman" w:eastAsia="Times New Roman" w:cs="Times New Roman"/>
          <w:sz w:val="31"/>
          <w:szCs w:val="31"/>
          <w:lang w:eastAsia="zh-CN"/>
        </w:rPr>
      </w:pPr>
      <w:r>
        <w:rPr>
          <w:rFonts w:ascii="黑体" w:hAnsi="黑体" w:eastAsia="黑体" w:cs="黑体"/>
          <w:spacing w:val="4"/>
          <w:sz w:val="31"/>
          <w:szCs w:val="31"/>
          <w:lang w:eastAsia="zh-CN"/>
        </w:rPr>
        <w:t>英文名称：</w:t>
      </w:r>
      <w:r>
        <w:rPr>
          <w:rFonts w:ascii="Times New Roman" w:hAnsi="Times New Roman" w:eastAsia="Times New Roman" w:cs="Times New Roman"/>
          <w:spacing w:val="4"/>
          <w:sz w:val="31"/>
          <w:szCs w:val="31"/>
          <w:u w:val="single"/>
          <w:lang w:eastAsia="zh-CN"/>
        </w:rPr>
        <w:t xml:space="preserve">        </w:t>
      </w:r>
      <w:r>
        <w:rPr>
          <w:rFonts w:hint="eastAsia" w:ascii="Times New Roman" w:hAnsi="Times New Roman" w:cs="Times New Roman" w:eastAsiaTheme="minorEastAsia"/>
          <w:sz w:val="31"/>
          <w:szCs w:val="31"/>
          <w:u w:val="single"/>
          <w:lang w:eastAsia="zh-CN"/>
        </w:rPr>
        <w:t xml:space="preserve">     network system management           </w:t>
      </w:r>
      <w:r>
        <w:rPr>
          <w:rFonts w:ascii="Times New Roman" w:hAnsi="Times New Roman" w:eastAsia="Times New Roman" w:cs="Times New Roman"/>
          <w:spacing w:val="4"/>
          <w:sz w:val="31"/>
          <w:szCs w:val="31"/>
          <w:u w:val="single"/>
          <w:lang w:eastAsia="zh-CN"/>
        </w:rPr>
        <w:t xml:space="preserve"> </w:t>
      </w:r>
    </w:p>
    <w:p w14:paraId="12B02B41">
      <w:pPr>
        <w:pStyle w:val="5"/>
        <w:spacing w:line="330" w:lineRule="auto"/>
        <w:rPr>
          <w:lang w:eastAsia="zh-CN"/>
        </w:rPr>
      </w:pPr>
    </w:p>
    <w:p w14:paraId="0B781E41">
      <w:pPr>
        <w:spacing w:before="101" w:line="224" w:lineRule="auto"/>
        <w:ind w:left="869"/>
        <w:rPr>
          <w:rFonts w:hint="eastAsia" w:ascii="黑体" w:hAnsi="黑体" w:eastAsia="黑体" w:cs="黑体"/>
          <w:sz w:val="31"/>
          <w:szCs w:val="31"/>
          <w:lang w:eastAsia="zh-CN"/>
        </w:rPr>
      </w:pPr>
      <w:r>
        <w:rPr>
          <w:rFonts w:ascii="黑体" w:hAnsi="黑体" w:eastAsia="黑体" w:cs="黑体"/>
          <w:spacing w:val="6"/>
          <w:sz w:val="31"/>
          <w:szCs w:val="31"/>
          <w:lang w:eastAsia="zh-CN"/>
        </w:rPr>
        <w:t>赛项组别：</w:t>
      </w:r>
      <w:r>
        <w:rPr>
          <w:rFonts w:ascii="黑体" w:hAnsi="黑体" w:eastAsia="黑体" w:cs="黑体"/>
          <w:spacing w:val="10"/>
          <w:sz w:val="31"/>
          <w:szCs w:val="31"/>
          <w:u w:val="single"/>
          <w:lang w:eastAsia="zh-CN"/>
        </w:rPr>
        <w:t xml:space="preserve">         </w:t>
      </w:r>
      <w:r>
        <w:rPr>
          <w:rFonts w:ascii="黑体" w:hAnsi="黑体" w:eastAsia="黑体" w:cs="黑体"/>
          <w:spacing w:val="6"/>
          <w:sz w:val="31"/>
          <w:szCs w:val="31"/>
          <w:u w:val="single"/>
          <w:lang w:eastAsia="zh-CN"/>
        </w:rPr>
        <w:t>高等职业教育</w:t>
      </w:r>
      <w:r>
        <w:rPr>
          <w:rFonts w:ascii="黑体" w:hAnsi="黑体" w:eastAsia="黑体" w:cs="黑体"/>
          <w:sz w:val="31"/>
          <w:szCs w:val="31"/>
          <w:u w:val="single"/>
          <w:lang w:eastAsia="zh-CN"/>
        </w:rPr>
        <w:t xml:space="preserve">              </w:t>
      </w:r>
    </w:p>
    <w:p w14:paraId="1A2D5B96">
      <w:pPr>
        <w:pStyle w:val="5"/>
        <w:spacing w:line="319" w:lineRule="auto"/>
        <w:rPr>
          <w:lang w:eastAsia="zh-CN"/>
        </w:rPr>
      </w:pPr>
    </w:p>
    <w:p w14:paraId="591F5744">
      <w:pPr>
        <w:spacing w:before="101" w:line="224" w:lineRule="auto"/>
        <w:ind w:left="869"/>
        <w:rPr>
          <w:rFonts w:hint="eastAsia" w:ascii="Times New Roman" w:hAnsi="Times New Roman" w:cs="Times New Roman" w:eastAsiaTheme="minorEastAsia"/>
          <w:sz w:val="31"/>
          <w:szCs w:val="31"/>
          <w:lang w:eastAsia="zh-CN"/>
        </w:rPr>
      </w:pPr>
      <w:bookmarkStart w:id="0" w:name="_GoBack"/>
      <w:r>
        <w:rPr>
          <w:rFonts w:hint="eastAsia" w:ascii="黑体" w:hAnsi="黑体" w:eastAsia="黑体" w:cs="黑体"/>
          <w:spacing w:val="6"/>
          <w:sz w:val="31"/>
          <w:szCs w:val="31"/>
          <w:lang w:val="en-US" w:eastAsia="zh-CN"/>
        </w:rPr>
        <w:t>承办单位</w:t>
      </w:r>
      <w:r>
        <w:rPr>
          <w:rFonts w:ascii="黑体" w:hAnsi="黑体" w:eastAsia="黑体" w:cs="黑体"/>
          <w:spacing w:val="6"/>
          <w:sz w:val="31"/>
          <w:szCs w:val="31"/>
          <w:lang w:eastAsia="zh-CN"/>
        </w:rPr>
        <w:t>：</w:t>
      </w:r>
      <w:r>
        <w:rPr>
          <w:rFonts w:ascii="Times New Roman" w:hAnsi="Times New Roman" w:eastAsia="Times New Roman" w:cs="Times New Roman"/>
          <w:sz w:val="31"/>
          <w:szCs w:val="31"/>
          <w:u w:val="single"/>
          <w:lang w:eastAsia="zh-CN"/>
        </w:rPr>
        <w:t xml:space="preserve">           </w:t>
      </w:r>
      <w:r>
        <w:rPr>
          <w:rFonts w:hint="eastAsia" w:ascii="黑体" w:hAnsi="黑体" w:eastAsia="黑体" w:cs="黑体"/>
          <w:sz w:val="31"/>
          <w:szCs w:val="31"/>
          <w:u w:val="single"/>
          <w:lang w:val="en-US" w:eastAsia="zh-CN"/>
        </w:rPr>
        <w:t>智能工程学院 华为ICT学院</w:t>
      </w:r>
      <w:r>
        <w:rPr>
          <w:rFonts w:ascii="Times New Roman" w:hAnsi="Times New Roman" w:eastAsia="Times New Roman" w:cs="Times New Roman"/>
          <w:sz w:val="31"/>
          <w:szCs w:val="31"/>
          <w:u w:val="single"/>
          <w:lang w:eastAsia="zh-CN"/>
        </w:rPr>
        <w:t xml:space="preserve">           </w:t>
      </w:r>
    </w:p>
    <w:bookmarkEnd w:id="0"/>
    <w:p w14:paraId="2263BA60">
      <w:pPr>
        <w:pStyle w:val="5"/>
        <w:spacing w:line="319" w:lineRule="auto"/>
        <w:rPr>
          <w:lang w:eastAsia="zh-CN"/>
        </w:rPr>
      </w:pPr>
    </w:p>
    <w:p w14:paraId="66F1B337">
      <w:pPr>
        <w:spacing w:before="101" w:line="224" w:lineRule="auto"/>
        <w:ind w:left="869"/>
        <w:rPr>
          <w:rFonts w:ascii="Times New Roman" w:hAnsi="Times New Roman" w:eastAsia="Times New Roman" w:cs="Times New Roman"/>
          <w:sz w:val="31"/>
          <w:szCs w:val="31"/>
          <w:lang w:eastAsia="zh-CN"/>
        </w:rPr>
      </w:pPr>
      <w:r>
        <w:rPr>
          <w:rFonts w:hint="eastAsia" w:ascii="黑体" w:hAnsi="黑体" w:eastAsia="黑体" w:cs="黑体"/>
          <w:spacing w:val="6"/>
          <w:sz w:val="31"/>
          <w:szCs w:val="31"/>
          <w:lang w:eastAsia="zh-CN"/>
        </w:rPr>
        <w:t>竞赛地点</w:t>
      </w:r>
      <w:r>
        <w:rPr>
          <w:rFonts w:ascii="黑体" w:hAnsi="黑体" w:eastAsia="黑体" w:cs="黑体"/>
          <w:spacing w:val="6"/>
          <w:sz w:val="31"/>
          <w:szCs w:val="31"/>
          <w:lang w:eastAsia="zh-CN"/>
        </w:rPr>
        <w:t>：</w:t>
      </w:r>
      <w:r>
        <w:rPr>
          <w:rFonts w:ascii="Times New Roman" w:hAnsi="Times New Roman" w:eastAsia="Times New Roman" w:cs="Times New Roman"/>
          <w:sz w:val="31"/>
          <w:szCs w:val="31"/>
          <w:u w:val="single"/>
          <w:lang w:eastAsia="zh-CN"/>
        </w:rPr>
        <w:t xml:space="preserve">  </w:t>
      </w:r>
      <w:r>
        <w:rPr>
          <w:rFonts w:hint="eastAsia" w:ascii="宋体" w:hAnsi="宋体" w:eastAsia="宋体" w:cs="宋体"/>
          <w:sz w:val="31"/>
          <w:szCs w:val="31"/>
          <w:u w:val="single"/>
          <w:lang w:eastAsia="zh-CN"/>
        </w:rPr>
        <w:t xml:space="preserve">        </w:t>
      </w:r>
      <w:r>
        <w:rPr>
          <w:rFonts w:hint="eastAsia" w:ascii="黑体" w:hAnsi="黑体" w:eastAsia="黑体" w:cs="黑体"/>
          <w:spacing w:val="10"/>
          <w:sz w:val="31"/>
          <w:szCs w:val="31"/>
          <w:u w:val="single"/>
          <w:lang w:eastAsia="zh-CN"/>
        </w:rPr>
        <w:t xml:space="preserve">5号院系楼5202 </w:t>
      </w:r>
      <w:r>
        <w:rPr>
          <w:rFonts w:hint="eastAsia" w:ascii="Times New Roman" w:hAnsi="Times New Roman" w:eastAsia="宋体" w:cs="Times New Roman"/>
          <w:sz w:val="31"/>
          <w:szCs w:val="31"/>
          <w:u w:val="single"/>
          <w:lang w:eastAsia="zh-CN"/>
        </w:rPr>
        <w:t xml:space="preserve">  </w:t>
      </w:r>
      <w:r>
        <w:rPr>
          <w:rFonts w:ascii="Times New Roman" w:hAnsi="Times New Roman" w:eastAsia="Times New Roman" w:cs="Times New Roman"/>
          <w:sz w:val="31"/>
          <w:szCs w:val="31"/>
          <w:u w:val="single"/>
          <w:lang w:eastAsia="zh-CN"/>
        </w:rPr>
        <w:t xml:space="preserve">                      </w:t>
      </w:r>
    </w:p>
    <w:p w14:paraId="04CF287E">
      <w:pPr>
        <w:pStyle w:val="5"/>
        <w:spacing w:line="319" w:lineRule="auto"/>
        <w:rPr>
          <w:lang w:eastAsia="zh-CN"/>
        </w:rPr>
      </w:pPr>
    </w:p>
    <w:p w14:paraId="1A511B87">
      <w:pPr>
        <w:spacing w:before="101" w:line="224" w:lineRule="auto"/>
        <w:ind w:left="869"/>
        <w:rPr>
          <w:rFonts w:ascii="Times New Roman" w:hAnsi="Times New Roman" w:eastAsia="Times New Roman" w:cs="Times New Roman"/>
          <w:sz w:val="31"/>
          <w:szCs w:val="31"/>
          <w:lang w:eastAsia="zh-CN"/>
        </w:rPr>
      </w:pPr>
      <w:r>
        <w:rPr>
          <w:rFonts w:hint="eastAsia" w:ascii="黑体" w:hAnsi="黑体" w:eastAsia="黑体" w:cs="黑体"/>
          <w:spacing w:val="6"/>
          <w:sz w:val="31"/>
          <w:szCs w:val="31"/>
          <w:lang w:eastAsia="zh-CN"/>
        </w:rPr>
        <w:t>竞赛监督</w:t>
      </w:r>
      <w:r>
        <w:rPr>
          <w:rFonts w:ascii="黑体" w:hAnsi="黑体" w:eastAsia="黑体" w:cs="黑体"/>
          <w:spacing w:val="6"/>
          <w:sz w:val="31"/>
          <w:szCs w:val="31"/>
          <w:lang w:eastAsia="zh-CN"/>
        </w:rPr>
        <w:t>：</w:t>
      </w:r>
      <w:r>
        <w:rPr>
          <w:rFonts w:ascii="Times New Roman" w:hAnsi="Times New Roman" w:eastAsia="Times New Roman" w:cs="Times New Roman"/>
          <w:sz w:val="31"/>
          <w:szCs w:val="31"/>
          <w:u w:val="single"/>
          <w:lang w:eastAsia="zh-CN"/>
        </w:rPr>
        <w:t xml:space="preserve">  </w:t>
      </w:r>
      <w:r>
        <w:rPr>
          <w:rFonts w:hint="eastAsia" w:ascii="宋体" w:hAnsi="宋体" w:eastAsia="宋体" w:cs="宋体"/>
          <w:sz w:val="31"/>
          <w:szCs w:val="31"/>
          <w:u w:val="single"/>
          <w:lang w:eastAsia="zh-CN"/>
        </w:rPr>
        <w:t xml:space="preserve">            </w:t>
      </w:r>
      <w:r>
        <w:rPr>
          <w:rFonts w:hint="eastAsia" w:ascii="黑体" w:hAnsi="黑体" w:eastAsia="黑体" w:cs="黑体"/>
          <w:spacing w:val="10"/>
          <w:sz w:val="31"/>
          <w:szCs w:val="31"/>
          <w:u w:val="single"/>
          <w:lang w:eastAsia="zh-CN"/>
        </w:rPr>
        <w:t xml:space="preserve">教务处    </w:t>
      </w:r>
      <w:r>
        <w:rPr>
          <w:rFonts w:hint="eastAsia" w:ascii="Times New Roman" w:hAnsi="Times New Roman" w:eastAsia="宋体" w:cs="Times New Roman"/>
          <w:sz w:val="31"/>
          <w:szCs w:val="31"/>
          <w:u w:val="single"/>
          <w:lang w:eastAsia="zh-CN"/>
        </w:rPr>
        <w:t xml:space="preserve">  </w:t>
      </w:r>
      <w:r>
        <w:rPr>
          <w:rFonts w:ascii="Times New Roman" w:hAnsi="Times New Roman" w:eastAsia="Times New Roman" w:cs="Times New Roman"/>
          <w:sz w:val="31"/>
          <w:szCs w:val="31"/>
          <w:u w:val="single"/>
          <w:lang w:eastAsia="zh-CN"/>
        </w:rPr>
        <w:t xml:space="preserve">                      </w:t>
      </w:r>
    </w:p>
    <w:p w14:paraId="6175239D">
      <w:pPr>
        <w:spacing w:line="224" w:lineRule="auto"/>
        <w:rPr>
          <w:rFonts w:hint="eastAsia" w:ascii="Times New Roman" w:hAnsi="Times New Roman" w:cs="Times New Roman" w:eastAsiaTheme="minorEastAsia"/>
          <w:sz w:val="31"/>
          <w:szCs w:val="31"/>
          <w:lang w:eastAsia="zh-CN"/>
        </w:rPr>
        <w:sectPr>
          <w:pgSz w:w="11907" w:h="16839"/>
          <w:pgMar w:top="1431" w:right="1785" w:bottom="0" w:left="1785" w:header="0" w:footer="0" w:gutter="0"/>
          <w:cols w:space="720" w:num="1"/>
        </w:sectPr>
      </w:pPr>
    </w:p>
    <w:p w14:paraId="65E427AF">
      <w:pPr>
        <w:spacing w:before="64" w:line="276" w:lineRule="auto"/>
        <w:ind w:left="130"/>
        <w:rPr>
          <w:rFonts w:hint="eastAsia" w:ascii="黑体" w:hAnsi="黑体" w:eastAsia="黑体" w:cs="黑体"/>
          <w:sz w:val="31"/>
          <w:szCs w:val="31"/>
          <w:lang w:eastAsia="zh-CN"/>
        </w:rPr>
      </w:pPr>
      <w:r>
        <w:rPr>
          <w:rFonts w:ascii="黑体" w:hAnsi="黑体" w:eastAsia="黑体" w:cs="黑体"/>
          <w:spacing w:val="6"/>
          <w:sz w:val="31"/>
          <w:szCs w:val="31"/>
          <w:lang w:eastAsia="zh-CN"/>
        </w:rPr>
        <w:t>一、</w:t>
      </w:r>
      <w:r>
        <w:rPr>
          <w:rFonts w:hint="eastAsia" w:ascii="黑体" w:hAnsi="黑体" w:eastAsia="黑体" w:cs="黑体"/>
          <w:spacing w:val="6"/>
          <w:sz w:val="31"/>
          <w:szCs w:val="31"/>
          <w:lang w:eastAsia="zh-CN"/>
        </w:rPr>
        <w:t>竞</w:t>
      </w:r>
      <w:r>
        <w:rPr>
          <w:rFonts w:ascii="黑体" w:hAnsi="黑体" w:eastAsia="黑体" w:cs="黑体"/>
          <w:spacing w:val="6"/>
          <w:sz w:val="31"/>
          <w:szCs w:val="31"/>
          <w:lang w:eastAsia="zh-CN"/>
        </w:rPr>
        <w:t>赛目标</w:t>
      </w:r>
    </w:p>
    <w:p w14:paraId="7CD342C1">
      <w:pPr>
        <w:spacing w:line="276" w:lineRule="auto"/>
        <w:ind w:firstLine="544" w:firstLineChars="200"/>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（一）以大赛检验教育教学成果</w:t>
      </w:r>
    </w:p>
    <w:p w14:paraId="4FB4F2AE">
      <w:pPr>
        <w:spacing w:line="276" w:lineRule="auto"/>
        <w:ind w:firstLine="544" w:firstLineChars="200"/>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本赛项让参赛选手经历一个基于完整工作过程的检测，网络系统管理岗位上的人员主要工作在商业和组织机构中，包括网络运营中心、互联网服务提供商、数据中心等工作场所；为用户提供日常 IT 业务运营，支持广泛的 IT 信息服务：用户业务支持、故障排除、设计、安装与升级操作系统、规划网络应用、配置网络设备等。此外，网络系统管理人员有责任与用户进行专业的工作交互，以满足用户的信息化需求，确保 IT 系统和网络服务的连续性，并对 IT 系统的运营和网络服务的开发提供建议和指导，以提升 IT 网络信息系统的管理效能，推动组织向前发展。</w:t>
      </w:r>
    </w:p>
    <w:p w14:paraId="6BCECDC2">
      <w:pPr>
        <w:spacing w:line="276" w:lineRule="auto"/>
        <w:ind w:firstLine="544" w:firstLineChars="200"/>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（二）以大赛促进教育教学改革</w:t>
      </w:r>
    </w:p>
    <w:p w14:paraId="77B86F6E">
      <w:pPr>
        <w:spacing w:line="276" w:lineRule="auto"/>
        <w:ind w:firstLine="544" w:firstLineChars="200"/>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本赛项按照行业企业技术岗位真实工作过程设计竞赛内容，通过“以赛促学、以赛促教、以赛促改”，培养学生实践能力和创新精神，提升学生职业素养和就业能力，促进“双师型”师资队伍建设，推动网络技术等专业人才培养模式与课程体系改革，提升学生从事网络系统管理相关岗位的适岗性，提高专业建设水平。</w:t>
      </w:r>
    </w:p>
    <w:p w14:paraId="7997B4C9">
      <w:pPr>
        <w:spacing w:line="276" w:lineRule="auto"/>
        <w:ind w:firstLine="544" w:firstLineChars="200"/>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（三）以大赛看齐世界技能标准</w:t>
      </w:r>
    </w:p>
    <w:p w14:paraId="4BFF7D87">
      <w:pPr>
        <w:spacing w:line="276" w:lineRule="auto"/>
        <w:ind w:firstLine="544" w:firstLineChars="200"/>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本赛项面向网络技术主流技术，对接国际标准，借鉴世界技能大赛办赛机制，参考世界技能大赛赛项文件，瞄准世界最高技能水平，选拨出具有大国工匠素质的技术技能人才。</w:t>
      </w:r>
    </w:p>
    <w:p w14:paraId="237F7D49">
      <w:pPr>
        <w:spacing w:line="276" w:lineRule="auto"/>
        <w:ind w:firstLine="544" w:firstLineChars="200"/>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（四）以大赛营造崇尚技能氛围</w:t>
      </w:r>
    </w:p>
    <w:p w14:paraId="6CF619CE">
      <w:pPr>
        <w:spacing w:line="276" w:lineRule="auto"/>
        <w:ind w:firstLine="544" w:firstLineChars="200"/>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本赛项大力弘扬工匠精神，引导全社会尊重、重视、关心技能人才的培养和成长，宣传技能人才的重要贡献和重大作用，在全社会倡导“崇实尚业”之风，营造尊敬技能人才的社会氛围，让尊重劳动、尊重技术、尊重创造成为社会共识。</w:t>
      </w:r>
    </w:p>
    <w:p w14:paraId="3848EE32">
      <w:pPr>
        <w:spacing w:before="275" w:line="276" w:lineRule="auto"/>
        <w:ind w:left="33"/>
        <w:rPr>
          <w:rFonts w:hint="eastAsia" w:ascii="黑体" w:hAnsi="黑体" w:eastAsia="黑体" w:cs="黑体"/>
          <w:sz w:val="31"/>
          <w:szCs w:val="31"/>
          <w:lang w:eastAsia="zh-CN"/>
        </w:rPr>
      </w:pPr>
      <w:r>
        <w:rPr>
          <w:rFonts w:hint="eastAsia" w:ascii="黑体" w:hAnsi="黑体" w:eastAsia="黑体" w:cs="黑体"/>
          <w:spacing w:val="6"/>
          <w:sz w:val="31"/>
          <w:szCs w:val="31"/>
          <w:lang w:eastAsia="zh-CN"/>
        </w:rPr>
        <w:t>二</w:t>
      </w:r>
      <w:r>
        <w:rPr>
          <w:rFonts w:ascii="黑体" w:hAnsi="黑体" w:eastAsia="黑体" w:cs="黑体"/>
          <w:spacing w:val="6"/>
          <w:sz w:val="31"/>
          <w:szCs w:val="31"/>
          <w:lang w:eastAsia="zh-CN"/>
        </w:rPr>
        <w:t>、竞赛内容</w:t>
      </w:r>
    </w:p>
    <w:p w14:paraId="60E6BF77">
      <w:pPr>
        <w:spacing w:line="276" w:lineRule="auto"/>
        <w:ind w:firstLine="552" w:firstLineChars="200"/>
        <w:rPr>
          <w:rFonts w:hint="eastAsia" w:ascii="仿宋" w:hAnsi="仿宋" w:eastAsia="仿宋" w:cs="仿宋"/>
          <w:spacing w:val="-2"/>
          <w:sz w:val="28"/>
          <w:szCs w:val="28"/>
          <w:lang w:eastAsia="zh-CN"/>
        </w:rPr>
      </w:pPr>
      <w:r>
        <w:rPr>
          <w:rFonts w:hint="eastAsia" w:ascii="仿宋" w:hAnsi="仿宋" w:eastAsia="仿宋" w:cs="仿宋"/>
          <w:spacing w:val="-2"/>
          <w:sz w:val="28"/>
          <w:szCs w:val="28"/>
          <w:lang w:eastAsia="zh-CN"/>
        </w:rPr>
        <w:t>（一）竞赛内容</w:t>
      </w:r>
    </w:p>
    <w:p w14:paraId="0F4C2721">
      <w:pPr>
        <w:spacing w:line="276" w:lineRule="auto"/>
        <w:ind w:firstLine="552" w:firstLineChars="200"/>
        <w:rPr>
          <w:rFonts w:hint="eastAsia" w:ascii="仿宋" w:hAnsi="仿宋" w:eastAsia="仿宋" w:cs="仿宋"/>
          <w:spacing w:val="-2"/>
          <w:sz w:val="28"/>
          <w:szCs w:val="28"/>
          <w:lang w:eastAsia="zh-CN"/>
        </w:rPr>
      </w:pPr>
      <w:r>
        <w:rPr>
          <w:rFonts w:hint="eastAsia" w:ascii="仿宋" w:hAnsi="仿宋" w:eastAsia="仿宋" w:cs="仿宋"/>
          <w:spacing w:val="-2"/>
          <w:sz w:val="28"/>
          <w:szCs w:val="28"/>
          <w:lang w:eastAsia="zh-CN"/>
        </w:rPr>
        <w:t>本赛项基于企业真实项目和工作任务，结合企业岗位对学生职业技能的最新需求，在规定的时间内完成指定任务的网络工程规划和信息化系统部署。其中，主要考核参赛选手在无线网络规划与实施、设备基础信息配置与验证、网络搭建与信息化系统的方案部署、移动互联网搭建与无线网络优化、出口安全防护与远程接入、网络服务搭建与企业应用、网络设计与规划、掌握赛场规范和撰写文档规范等方面技能。此外，竞赛同时考核参赛选手工作组织和自我管理能力、沟通和人际交往能力、解决问题能力以及致力于紧跟行业发展步伐的自我学习能力。</w:t>
      </w:r>
    </w:p>
    <w:p w14:paraId="7785C9DE">
      <w:pPr>
        <w:spacing w:line="276" w:lineRule="auto"/>
        <w:ind w:firstLine="552" w:firstLineChars="200"/>
        <w:rPr>
          <w:rFonts w:hint="eastAsia" w:ascii="仿宋" w:hAnsi="仿宋" w:eastAsia="仿宋" w:cs="仿宋"/>
          <w:spacing w:val="-2"/>
          <w:sz w:val="28"/>
          <w:szCs w:val="28"/>
          <w:lang w:eastAsia="zh-CN"/>
        </w:rPr>
      </w:pPr>
      <w:r>
        <w:rPr>
          <w:rFonts w:hint="eastAsia" w:ascii="仿宋" w:hAnsi="仿宋" w:eastAsia="仿宋" w:cs="仿宋"/>
          <w:spacing w:val="-2"/>
          <w:sz w:val="28"/>
          <w:szCs w:val="28"/>
          <w:lang w:eastAsia="zh-CN"/>
        </w:rPr>
        <w:t>本项目竞赛内容通过对技能实操表现来评估知识理解以及技能的熟练程度，将不再另外举行知识及理解性质的理论测试。</w:t>
      </w:r>
    </w:p>
    <w:p w14:paraId="629E4248">
      <w:pPr>
        <w:spacing w:line="276" w:lineRule="auto"/>
        <w:ind w:firstLine="552" w:firstLineChars="200"/>
        <w:rPr>
          <w:rFonts w:hint="eastAsia" w:ascii="仿宋" w:hAnsi="仿宋" w:eastAsia="仿宋" w:cs="仿宋"/>
          <w:spacing w:val="-2"/>
          <w:sz w:val="28"/>
          <w:szCs w:val="28"/>
          <w:lang w:eastAsia="zh-CN"/>
        </w:rPr>
      </w:pPr>
      <w:r>
        <w:rPr>
          <w:rFonts w:hint="eastAsia" w:ascii="仿宋" w:hAnsi="仿宋" w:eastAsia="仿宋" w:cs="仿宋"/>
          <w:spacing w:val="-2"/>
          <w:sz w:val="28"/>
          <w:szCs w:val="28"/>
          <w:lang w:eastAsia="zh-CN"/>
        </w:rPr>
        <w:t>参加本项目竞赛的选手应具备的知识和技能如下列表所示，大赛允许5%偏差。以下知识和技能描述分为多个能力要求部分，每部分使用百分比来表示所占赛题的权重。</w:t>
      </w:r>
    </w:p>
    <w:p w14:paraId="6C61AF14">
      <w:pPr>
        <w:widowControl w:val="0"/>
        <w:numPr>
          <w:ilvl w:val="0"/>
          <w:numId w:val="1"/>
        </w:numPr>
        <w:kinsoku/>
        <w:autoSpaceDE/>
        <w:autoSpaceDN/>
        <w:adjustRightInd/>
        <w:snapToGrid/>
        <w:spacing w:after="160" w:line="276"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模块介绍</w:t>
      </w:r>
    </w:p>
    <w:p w14:paraId="7A8673D2">
      <w:pPr>
        <w:spacing w:line="276" w:lineRule="auto"/>
        <w:ind w:left="920"/>
        <w:rPr>
          <w:rFonts w:hint="eastAsia" w:ascii="仿宋" w:hAnsi="仿宋" w:eastAsia="仿宋" w:cs="仿宋"/>
          <w:sz w:val="28"/>
          <w:lang w:eastAsia="zh-CN"/>
        </w:rPr>
      </w:pPr>
      <w:r>
        <w:rPr>
          <w:rFonts w:hint="eastAsia" w:ascii="仿宋" w:hAnsi="仿宋" w:eastAsia="仿宋" w:cs="仿宋"/>
          <w:sz w:val="28"/>
          <w:lang w:eastAsia="zh-CN"/>
        </w:rPr>
        <w:t>本次竞赛中各模块的基本内容如下所示。</w:t>
      </w:r>
    </w:p>
    <w:tbl>
      <w:tblPr>
        <w:tblStyle w:val="10"/>
        <w:tblpPr w:leftFromText="180" w:rightFromText="180" w:vertAnchor="text" w:horzAnchor="page" w:tblpX="2089" w:tblpY="106"/>
        <w:tblOverlap w:val="never"/>
        <w:tblW w:w="834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7"/>
        <w:gridCol w:w="2782"/>
        <w:gridCol w:w="3826"/>
      </w:tblGrid>
      <w:tr w14:paraId="76071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737" w:type="dxa"/>
            <w:shd w:val="clear" w:color="auto" w:fill="F1F1F1"/>
          </w:tcPr>
          <w:p w14:paraId="13162C50">
            <w:pPr>
              <w:pStyle w:val="16"/>
              <w:snapToGrid w:val="0"/>
              <w:spacing w:before="86" w:line="276" w:lineRule="auto"/>
              <w:ind w:left="227" w:firstLine="240" w:firstLineChars="100"/>
              <w:rPr>
                <w:rFonts w:hint="eastAsia"/>
                <w:sz w:val="24"/>
              </w:rPr>
            </w:pPr>
            <w:r>
              <w:rPr>
                <w:rFonts w:hint="eastAsia"/>
                <w:sz w:val="24"/>
              </w:rPr>
              <w:t>编号</w:t>
            </w:r>
          </w:p>
        </w:tc>
        <w:tc>
          <w:tcPr>
            <w:tcW w:w="2782" w:type="dxa"/>
            <w:shd w:val="clear" w:color="auto" w:fill="F1F1F1"/>
          </w:tcPr>
          <w:p w14:paraId="54AEB7A0">
            <w:pPr>
              <w:pStyle w:val="16"/>
              <w:snapToGrid w:val="0"/>
              <w:spacing w:before="86" w:line="276" w:lineRule="auto"/>
              <w:ind w:left="651"/>
              <w:rPr>
                <w:rFonts w:hint="eastAsia"/>
                <w:sz w:val="24"/>
              </w:rPr>
            </w:pPr>
            <w:r>
              <w:rPr>
                <w:rFonts w:hint="eastAsia"/>
                <w:sz w:val="24"/>
              </w:rPr>
              <w:t xml:space="preserve"> 名称</w:t>
            </w:r>
          </w:p>
        </w:tc>
        <w:tc>
          <w:tcPr>
            <w:tcW w:w="3826" w:type="dxa"/>
            <w:shd w:val="clear" w:color="auto" w:fill="F1F1F1"/>
          </w:tcPr>
          <w:p w14:paraId="4DC768AA">
            <w:pPr>
              <w:pStyle w:val="16"/>
              <w:snapToGrid w:val="0"/>
              <w:spacing w:before="86" w:line="276" w:lineRule="auto"/>
              <w:ind w:left="292" w:right="320"/>
              <w:jc w:val="center"/>
              <w:rPr>
                <w:rFonts w:hint="eastAsia"/>
                <w:sz w:val="24"/>
              </w:rPr>
            </w:pPr>
            <w:r>
              <w:rPr>
                <w:rFonts w:hint="eastAsia"/>
                <w:sz w:val="24"/>
              </w:rPr>
              <w:t>工作任务</w:t>
            </w:r>
          </w:p>
        </w:tc>
      </w:tr>
      <w:tr w14:paraId="20C31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737" w:type="dxa"/>
            <w:vAlign w:val="center"/>
          </w:tcPr>
          <w:p w14:paraId="0A3EC84F">
            <w:pPr>
              <w:pStyle w:val="16"/>
              <w:snapToGrid w:val="0"/>
              <w:spacing w:before="81" w:line="276" w:lineRule="auto"/>
              <w:ind w:right="109"/>
              <w:jc w:val="center"/>
              <w:rPr>
                <w:rFonts w:hint="eastAsia"/>
                <w:sz w:val="24"/>
              </w:rPr>
            </w:pPr>
            <w:r>
              <w:rPr>
                <w:rFonts w:hint="eastAsia"/>
                <w:sz w:val="24"/>
              </w:rPr>
              <w:t>1</w:t>
            </w:r>
          </w:p>
        </w:tc>
        <w:tc>
          <w:tcPr>
            <w:tcW w:w="2782" w:type="dxa"/>
          </w:tcPr>
          <w:p w14:paraId="259733FA">
            <w:pPr>
              <w:pStyle w:val="16"/>
              <w:snapToGrid w:val="0"/>
              <w:spacing w:before="81" w:line="276" w:lineRule="auto"/>
              <w:ind w:left="308"/>
              <w:rPr>
                <w:rFonts w:hint="eastAsia"/>
                <w:sz w:val="24"/>
              </w:rPr>
            </w:pPr>
            <w:r>
              <w:rPr>
                <w:rFonts w:hint="eastAsia"/>
                <w:sz w:val="24"/>
              </w:rPr>
              <w:t>网络服务</w:t>
            </w:r>
          </w:p>
        </w:tc>
        <w:tc>
          <w:tcPr>
            <w:tcW w:w="3826" w:type="dxa"/>
          </w:tcPr>
          <w:p w14:paraId="34B1B6EB">
            <w:pPr>
              <w:pStyle w:val="16"/>
              <w:snapToGrid w:val="0"/>
              <w:spacing w:before="81" w:line="276" w:lineRule="auto"/>
              <w:ind w:left="292" w:right="377"/>
              <w:jc w:val="center"/>
              <w:rPr>
                <w:rFonts w:hint="eastAsia"/>
                <w:sz w:val="24"/>
              </w:rPr>
            </w:pPr>
            <w:r>
              <w:rPr>
                <w:rFonts w:hint="eastAsia"/>
                <w:sz w:val="24"/>
              </w:rPr>
              <w:t>安装、配置及测试服务</w:t>
            </w:r>
          </w:p>
        </w:tc>
      </w:tr>
      <w:tr w14:paraId="27B162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737" w:type="dxa"/>
          </w:tcPr>
          <w:p w14:paraId="7792E358">
            <w:pPr>
              <w:pStyle w:val="16"/>
              <w:snapToGrid w:val="0"/>
              <w:spacing w:before="81" w:line="276" w:lineRule="auto"/>
              <w:ind w:right="109"/>
              <w:jc w:val="center"/>
              <w:rPr>
                <w:rFonts w:hint="eastAsia"/>
                <w:sz w:val="24"/>
              </w:rPr>
            </w:pPr>
            <w:r>
              <w:rPr>
                <w:rFonts w:hint="eastAsia"/>
                <w:sz w:val="24"/>
              </w:rPr>
              <w:t>2</w:t>
            </w:r>
          </w:p>
        </w:tc>
        <w:tc>
          <w:tcPr>
            <w:tcW w:w="2782" w:type="dxa"/>
          </w:tcPr>
          <w:p w14:paraId="5928914A">
            <w:pPr>
              <w:pStyle w:val="16"/>
              <w:snapToGrid w:val="0"/>
              <w:spacing w:before="81" w:line="276" w:lineRule="auto"/>
              <w:ind w:left="308"/>
              <w:rPr>
                <w:rFonts w:hint="eastAsia"/>
                <w:sz w:val="24"/>
              </w:rPr>
            </w:pPr>
            <w:r>
              <w:rPr>
                <w:rFonts w:hint="eastAsia"/>
                <w:sz w:val="24"/>
              </w:rPr>
              <w:t>网络构建</w:t>
            </w:r>
          </w:p>
        </w:tc>
        <w:tc>
          <w:tcPr>
            <w:tcW w:w="3826" w:type="dxa"/>
          </w:tcPr>
          <w:p w14:paraId="045ABA80">
            <w:pPr>
              <w:pStyle w:val="16"/>
              <w:snapToGrid w:val="0"/>
              <w:spacing w:before="81" w:line="276" w:lineRule="auto"/>
              <w:ind w:left="292" w:right="377"/>
              <w:jc w:val="center"/>
              <w:rPr>
                <w:rFonts w:hint="eastAsia"/>
                <w:sz w:val="24"/>
              </w:rPr>
            </w:pPr>
            <w:r>
              <w:rPr>
                <w:rFonts w:hint="eastAsia"/>
                <w:sz w:val="24"/>
              </w:rPr>
              <w:t>连接、配置及调试网络</w:t>
            </w:r>
          </w:p>
        </w:tc>
      </w:tr>
    </w:tbl>
    <w:p w14:paraId="5B11CE24">
      <w:pPr>
        <w:spacing w:line="276" w:lineRule="auto"/>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其中，各部分的详细内容描述如下。</w:t>
      </w:r>
    </w:p>
    <w:p w14:paraId="551E2613">
      <w:pPr>
        <w:spacing w:line="276" w:lineRule="auto"/>
        <w:ind w:left="180" w:firstLine="420"/>
        <w:rPr>
          <w:rFonts w:hint="eastAsia" w:ascii="仿宋_GB2312" w:hAnsi="仿宋_GB2312" w:eastAsia="仿宋_GB2312" w:cs="仿宋_GB2312"/>
          <w:b/>
          <w:sz w:val="30"/>
          <w:szCs w:val="30"/>
          <w:lang w:eastAsia="zh-CN"/>
        </w:rPr>
      </w:pPr>
      <w:r>
        <w:rPr>
          <w:rFonts w:hint="eastAsia" w:ascii="仿宋_GB2312" w:hAnsi="仿宋_GB2312" w:eastAsia="仿宋_GB2312" w:cs="仿宋_GB2312"/>
          <w:b/>
          <w:sz w:val="30"/>
          <w:szCs w:val="30"/>
          <w:lang w:eastAsia="zh-CN"/>
        </w:rPr>
        <w:t>1.网络服务环境</w:t>
      </w:r>
      <w:r>
        <w:rPr>
          <w:rFonts w:hint="eastAsia"/>
          <w:b/>
          <w:spacing w:val="-18"/>
          <w:sz w:val="28"/>
          <w:lang w:eastAsia="zh-CN"/>
        </w:rPr>
        <w:t>。</w:t>
      </w:r>
    </w:p>
    <w:p w14:paraId="00A78F6E">
      <w:pPr>
        <w:spacing w:line="276" w:lineRule="auto"/>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依据设计图纸配置系统网络连接，依据信息系统构建要求，完成基于 Linux 系统的企业信息化系统的构建；在符合 LPI2 技术水平规范要求的情况下，管理多台 Linux 服务的网络资源、存储资源、计算资源的分配与管理，提供安全有效的信息化系统平台的服务。配置和管理 Windows 用户及应用服务器；在活动目录环境中实现用户、组和计算机账户统一管理，配置对共享文件夹的安全访问；为 Windows 远程管理安装和配置终端服务；创建控制用户桌面的设置等安全性的策略。</w:t>
      </w:r>
    </w:p>
    <w:p w14:paraId="37363159">
      <w:pPr>
        <w:spacing w:line="276" w:lineRule="auto"/>
        <w:ind w:firstLine="560" w:firstLineChars="200"/>
        <w:rPr>
          <w:rFonts w:hint="eastAsia" w:ascii="仿宋" w:hAnsi="仿宋" w:eastAsia="仿宋" w:cs="仿宋"/>
          <w:sz w:val="28"/>
          <w:lang w:eastAsia="zh-CN"/>
        </w:rPr>
      </w:pPr>
      <w:r>
        <w:rPr>
          <w:rFonts w:hint="eastAsia" w:ascii="仿宋" w:hAnsi="仿宋" w:eastAsia="仿宋" w:cs="仿宋"/>
          <w:sz w:val="28"/>
          <w:lang w:eastAsia="zh-CN"/>
        </w:rPr>
        <w:t>参赛选手需要掌握以下并不仅限于以下技能：</w:t>
      </w:r>
    </w:p>
    <w:p w14:paraId="350FFAA0">
      <w:pPr>
        <w:pStyle w:val="17"/>
        <w:numPr>
          <w:ilvl w:val="0"/>
          <w:numId w:val="2"/>
        </w:numPr>
        <w:tabs>
          <w:tab w:val="left" w:pos="1345"/>
          <w:tab w:val="left" w:pos="1346"/>
        </w:tabs>
        <w:snapToGrid w:val="0"/>
        <w:spacing w:before="186" w:line="276" w:lineRule="auto"/>
        <w:ind w:left="1344"/>
        <w:rPr>
          <w:rFonts w:hint="eastAsia"/>
        </w:rPr>
      </w:pPr>
      <w:r>
        <w:rPr>
          <w:rFonts w:hint="eastAsia"/>
        </w:rPr>
        <w:t>根据需求安装一个主流的 Linux 发行版。</w:t>
      </w:r>
    </w:p>
    <w:p w14:paraId="410EA285">
      <w:pPr>
        <w:pStyle w:val="17"/>
        <w:numPr>
          <w:ilvl w:val="0"/>
          <w:numId w:val="2"/>
        </w:numPr>
        <w:tabs>
          <w:tab w:val="left" w:pos="1345"/>
          <w:tab w:val="left" w:pos="1346"/>
        </w:tabs>
        <w:snapToGrid w:val="0"/>
        <w:spacing w:before="186" w:line="276" w:lineRule="auto"/>
        <w:ind w:left="1344"/>
        <w:rPr>
          <w:rFonts w:hint="eastAsia"/>
        </w:rPr>
      </w:pPr>
      <w:r>
        <w:rPr>
          <w:rFonts w:hint="eastAsia"/>
        </w:rPr>
        <w:t>安装和配置 Linux 服务，如 Apache、MySQL 等。</w:t>
      </w:r>
    </w:p>
    <w:p w14:paraId="697D8C59">
      <w:pPr>
        <w:pStyle w:val="17"/>
        <w:numPr>
          <w:ilvl w:val="0"/>
          <w:numId w:val="2"/>
        </w:numPr>
        <w:tabs>
          <w:tab w:val="left" w:pos="1345"/>
          <w:tab w:val="left" w:pos="1346"/>
        </w:tabs>
        <w:snapToGrid w:val="0"/>
        <w:spacing w:before="186" w:line="276" w:lineRule="auto"/>
        <w:ind w:left="1344"/>
        <w:rPr>
          <w:rFonts w:hint="eastAsia"/>
        </w:rPr>
      </w:pPr>
      <w:r>
        <w:rPr>
          <w:rFonts w:hint="eastAsia"/>
        </w:rPr>
        <w:t>根据预装计划分区。</w:t>
      </w:r>
    </w:p>
    <w:p w14:paraId="107E2FD7">
      <w:pPr>
        <w:pStyle w:val="17"/>
        <w:numPr>
          <w:ilvl w:val="0"/>
          <w:numId w:val="2"/>
        </w:numPr>
        <w:tabs>
          <w:tab w:val="left" w:pos="1345"/>
          <w:tab w:val="left" w:pos="1346"/>
        </w:tabs>
        <w:snapToGrid w:val="0"/>
        <w:spacing w:before="186" w:line="276" w:lineRule="auto"/>
        <w:ind w:left="1344"/>
        <w:rPr>
          <w:rFonts w:hint="eastAsia"/>
        </w:rPr>
      </w:pPr>
      <w:r>
        <w:rPr>
          <w:rFonts w:hint="eastAsia"/>
        </w:rPr>
        <w:t>配置文件系统。</w:t>
      </w:r>
    </w:p>
    <w:p w14:paraId="53FE0819">
      <w:pPr>
        <w:pStyle w:val="17"/>
        <w:numPr>
          <w:ilvl w:val="0"/>
          <w:numId w:val="2"/>
        </w:numPr>
        <w:tabs>
          <w:tab w:val="left" w:pos="1345"/>
          <w:tab w:val="left" w:pos="1346"/>
        </w:tabs>
        <w:snapToGrid w:val="0"/>
        <w:spacing w:before="186" w:line="276" w:lineRule="auto"/>
        <w:ind w:left="1344"/>
        <w:rPr>
          <w:rFonts w:hint="eastAsia"/>
        </w:rPr>
      </w:pPr>
      <w:r>
        <w:rPr>
          <w:rFonts w:hint="eastAsia"/>
        </w:rPr>
        <w:t>安装操作系统后对软件包进行管理。</w:t>
      </w:r>
    </w:p>
    <w:p w14:paraId="53897B60">
      <w:pPr>
        <w:pStyle w:val="17"/>
        <w:numPr>
          <w:ilvl w:val="0"/>
          <w:numId w:val="2"/>
        </w:numPr>
        <w:tabs>
          <w:tab w:val="left" w:pos="1345"/>
          <w:tab w:val="left" w:pos="1346"/>
        </w:tabs>
        <w:snapToGrid w:val="0"/>
        <w:spacing w:before="186" w:line="276" w:lineRule="auto"/>
        <w:ind w:left="1344"/>
        <w:rPr>
          <w:rFonts w:hint="eastAsia"/>
        </w:rPr>
      </w:pPr>
      <w:r>
        <w:rPr>
          <w:rFonts w:hint="eastAsia"/>
        </w:rPr>
        <w:t>选择适当的网络配置和协议。</w:t>
      </w:r>
    </w:p>
    <w:p w14:paraId="5C4EF8FA">
      <w:pPr>
        <w:pStyle w:val="17"/>
        <w:numPr>
          <w:ilvl w:val="0"/>
          <w:numId w:val="2"/>
        </w:numPr>
        <w:tabs>
          <w:tab w:val="left" w:pos="1345"/>
          <w:tab w:val="left" w:pos="1346"/>
        </w:tabs>
        <w:snapToGrid w:val="0"/>
        <w:spacing w:before="186" w:line="276" w:lineRule="auto"/>
        <w:ind w:left="1344"/>
        <w:rPr>
          <w:rFonts w:hint="eastAsia"/>
        </w:rPr>
      </w:pPr>
      <w:r>
        <w:rPr>
          <w:rFonts w:hint="eastAsia"/>
        </w:rPr>
        <w:t>为 Linux 安装选择适当的参数。</w:t>
      </w:r>
    </w:p>
    <w:p w14:paraId="5CB26643">
      <w:pPr>
        <w:pStyle w:val="17"/>
        <w:numPr>
          <w:ilvl w:val="0"/>
          <w:numId w:val="2"/>
        </w:numPr>
        <w:tabs>
          <w:tab w:val="left" w:pos="1345"/>
          <w:tab w:val="left" w:pos="1346"/>
        </w:tabs>
        <w:snapToGrid w:val="0"/>
        <w:spacing w:before="186" w:line="276" w:lineRule="auto"/>
        <w:ind w:left="1344"/>
        <w:rPr>
          <w:rFonts w:hint="eastAsia"/>
        </w:rPr>
      </w:pPr>
      <w:r>
        <w:rPr>
          <w:rFonts w:hint="eastAsia"/>
        </w:rPr>
        <w:t>配置必要的外设。</w:t>
      </w:r>
    </w:p>
    <w:p w14:paraId="4309F134">
      <w:pPr>
        <w:pStyle w:val="17"/>
        <w:numPr>
          <w:ilvl w:val="0"/>
          <w:numId w:val="2"/>
        </w:numPr>
        <w:tabs>
          <w:tab w:val="left" w:pos="1345"/>
          <w:tab w:val="left" w:pos="1346"/>
        </w:tabs>
        <w:snapToGrid w:val="0"/>
        <w:spacing w:before="186" w:line="276" w:lineRule="auto"/>
        <w:ind w:left="1344"/>
        <w:rPr>
          <w:rFonts w:hint="eastAsia"/>
        </w:rPr>
      </w:pPr>
      <w:r>
        <w:rPr>
          <w:rFonts w:hint="eastAsia"/>
        </w:rPr>
        <w:t>为合法用户的安全访问管理存储设备。</w:t>
      </w:r>
    </w:p>
    <w:p w14:paraId="6F774210">
      <w:pPr>
        <w:pStyle w:val="17"/>
        <w:numPr>
          <w:ilvl w:val="0"/>
          <w:numId w:val="2"/>
        </w:numPr>
        <w:tabs>
          <w:tab w:val="left" w:pos="1345"/>
          <w:tab w:val="left" w:pos="1346"/>
        </w:tabs>
        <w:snapToGrid w:val="0"/>
        <w:spacing w:before="186" w:line="276" w:lineRule="auto"/>
        <w:ind w:left="1344"/>
        <w:rPr>
          <w:rFonts w:hint="eastAsia"/>
        </w:rPr>
      </w:pPr>
      <w:r>
        <w:rPr>
          <w:rFonts w:hint="eastAsia"/>
        </w:rPr>
        <w:t>挂载和卸载不同的文件系统。</w:t>
      </w:r>
    </w:p>
    <w:p w14:paraId="4D2E4869">
      <w:pPr>
        <w:pStyle w:val="17"/>
        <w:numPr>
          <w:ilvl w:val="0"/>
          <w:numId w:val="2"/>
        </w:numPr>
        <w:tabs>
          <w:tab w:val="left" w:pos="1345"/>
          <w:tab w:val="left" w:pos="1346"/>
        </w:tabs>
        <w:snapToGrid w:val="0"/>
        <w:spacing w:before="186" w:line="276" w:lineRule="auto"/>
        <w:ind w:left="1344"/>
        <w:rPr>
          <w:rFonts w:hint="eastAsia"/>
        </w:rPr>
      </w:pPr>
      <w:r>
        <w:rPr>
          <w:rFonts w:hint="eastAsia"/>
        </w:rPr>
        <w:t>创建和修改文件和目录。</w:t>
      </w:r>
    </w:p>
    <w:p w14:paraId="039CD3DE">
      <w:pPr>
        <w:pStyle w:val="17"/>
        <w:numPr>
          <w:ilvl w:val="0"/>
          <w:numId w:val="2"/>
        </w:numPr>
        <w:tabs>
          <w:tab w:val="left" w:pos="1345"/>
          <w:tab w:val="left" w:pos="1346"/>
        </w:tabs>
        <w:snapToGrid w:val="0"/>
        <w:spacing w:before="186" w:line="276" w:lineRule="auto"/>
        <w:ind w:left="1344"/>
        <w:rPr>
          <w:rFonts w:hint="eastAsia"/>
        </w:rPr>
      </w:pPr>
      <w:r>
        <w:rPr>
          <w:rFonts w:hint="eastAsia"/>
        </w:rPr>
        <w:t>执行内容和目录搜索。</w:t>
      </w:r>
    </w:p>
    <w:p w14:paraId="32789875">
      <w:pPr>
        <w:pStyle w:val="17"/>
        <w:numPr>
          <w:ilvl w:val="0"/>
          <w:numId w:val="2"/>
        </w:numPr>
        <w:tabs>
          <w:tab w:val="left" w:pos="1345"/>
          <w:tab w:val="left" w:pos="1346"/>
        </w:tabs>
        <w:snapToGrid w:val="0"/>
        <w:spacing w:before="186" w:line="276" w:lineRule="auto"/>
        <w:ind w:left="1344"/>
        <w:rPr>
          <w:rFonts w:hint="eastAsia"/>
        </w:rPr>
      </w:pPr>
      <w:r>
        <w:rPr>
          <w:rFonts w:hint="eastAsia"/>
        </w:rPr>
        <w:t>创建链接文件。</w:t>
      </w:r>
    </w:p>
    <w:p w14:paraId="577D8BCE">
      <w:pPr>
        <w:pStyle w:val="17"/>
        <w:numPr>
          <w:ilvl w:val="0"/>
          <w:numId w:val="2"/>
        </w:numPr>
        <w:tabs>
          <w:tab w:val="left" w:pos="1345"/>
          <w:tab w:val="left" w:pos="1346"/>
        </w:tabs>
        <w:snapToGrid w:val="0"/>
        <w:spacing w:before="186" w:line="276" w:lineRule="auto"/>
        <w:ind w:left="1344"/>
        <w:rPr>
          <w:rFonts w:hint="eastAsia"/>
        </w:rPr>
      </w:pPr>
      <w:r>
        <w:rPr>
          <w:rFonts w:hint="eastAsia"/>
        </w:rPr>
        <w:t>修改文件和目录的权限和所有者。</w:t>
      </w:r>
    </w:p>
    <w:p w14:paraId="06694CBC">
      <w:pPr>
        <w:pStyle w:val="17"/>
        <w:numPr>
          <w:ilvl w:val="0"/>
          <w:numId w:val="2"/>
        </w:numPr>
        <w:tabs>
          <w:tab w:val="left" w:pos="1345"/>
          <w:tab w:val="left" w:pos="1346"/>
        </w:tabs>
        <w:snapToGrid w:val="0"/>
        <w:spacing w:before="186" w:line="276" w:lineRule="auto"/>
        <w:ind w:left="1344"/>
        <w:rPr>
          <w:rFonts w:hint="eastAsia"/>
        </w:rPr>
      </w:pPr>
      <w:r>
        <w:rPr>
          <w:rFonts w:hint="eastAsia"/>
        </w:rPr>
        <w:t>识别和修改文件和目录默认权限。</w:t>
      </w:r>
    </w:p>
    <w:p w14:paraId="10B1752F">
      <w:pPr>
        <w:pStyle w:val="17"/>
        <w:numPr>
          <w:ilvl w:val="0"/>
          <w:numId w:val="2"/>
        </w:numPr>
        <w:tabs>
          <w:tab w:val="left" w:pos="1345"/>
          <w:tab w:val="left" w:pos="1346"/>
        </w:tabs>
        <w:snapToGrid w:val="0"/>
        <w:spacing w:before="186" w:line="276" w:lineRule="auto"/>
        <w:ind w:left="1344"/>
        <w:rPr>
          <w:rFonts w:hint="eastAsia"/>
        </w:rPr>
      </w:pPr>
      <w:r>
        <w:rPr>
          <w:rFonts w:hint="eastAsia"/>
        </w:rPr>
        <w:t>对可记录式媒体进行访问和数据写入。</w:t>
      </w:r>
    </w:p>
    <w:p w14:paraId="02E937FC">
      <w:pPr>
        <w:pStyle w:val="17"/>
        <w:numPr>
          <w:ilvl w:val="0"/>
          <w:numId w:val="2"/>
        </w:numPr>
        <w:tabs>
          <w:tab w:val="left" w:pos="1345"/>
          <w:tab w:val="left" w:pos="1346"/>
        </w:tabs>
        <w:snapToGrid w:val="0"/>
        <w:spacing w:before="186" w:line="276" w:lineRule="auto"/>
        <w:ind w:left="1344"/>
        <w:rPr>
          <w:rFonts w:hint="eastAsia"/>
        </w:rPr>
      </w:pPr>
      <w:r>
        <w:rPr>
          <w:rFonts w:hint="eastAsia"/>
        </w:rPr>
        <w:t>管理 Linux 服务或进程以有效利用资源。</w:t>
      </w:r>
    </w:p>
    <w:p w14:paraId="481582F5">
      <w:pPr>
        <w:pStyle w:val="17"/>
        <w:numPr>
          <w:ilvl w:val="0"/>
          <w:numId w:val="2"/>
        </w:numPr>
        <w:tabs>
          <w:tab w:val="left" w:pos="1345"/>
          <w:tab w:val="left" w:pos="1346"/>
        </w:tabs>
        <w:snapToGrid w:val="0"/>
        <w:spacing w:before="186" w:line="276" w:lineRule="auto"/>
        <w:ind w:left="1344"/>
        <w:rPr>
          <w:rFonts w:hint="eastAsia"/>
        </w:rPr>
      </w:pPr>
      <w:r>
        <w:rPr>
          <w:rFonts w:hint="eastAsia"/>
        </w:rPr>
        <w:t>管理运行级别和系统初始化。</w:t>
      </w:r>
    </w:p>
    <w:p w14:paraId="7C4DC49F">
      <w:pPr>
        <w:pStyle w:val="17"/>
        <w:numPr>
          <w:ilvl w:val="0"/>
          <w:numId w:val="2"/>
        </w:numPr>
        <w:tabs>
          <w:tab w:val="left" w:pos="1345"/>
          <w:tab w:val="left" w:pos="1346"/>
        </w:tabs>
        <w:snapToGrid w:val="0"/>
        <w:spacing w:before="186" w:line="276" w:lineRule="auto"/>
        <w:ind w:left="1344"/>
        <w:rPr>
          <w:rFonts w:hint="eastAsia"/>
        </w:rPr>
      </w:pPr>
      <w:r>
        <w:rPr>
          <w:rFonts w:hint="eastAsia"/>
        </w:rPr>
        <w:t>通过标识、执行、撤消和管理等控制进程。</w:t>
      </w:r>
    </w:p>
    <w:p w14:paraId="4E7D13E1">
      <w:pPr>
        <w:pStyle w:val="17"/>
        <w:numPr>
          <w:ilvl w:val="0"/>
          <w:numId w:val="2"/>
        </w:numPr>
        <w:tabs>
          <w:tab w:val="left" w:pos="1345"/>
          <w:tab w:val="left" w:pos="1346"/>
        </w:tabs>
        <w:snapToGrid w:val="0"/>
        <w:spacing w:before="186" w:line="276" w:lineRule="auto"/>
        <w:ind w:left="1344"/>
        <w:rPr>
          <w:rFonts w:hint="eastAsia"/>
        </w:rPr>
      </w:pPr>
      <w:r>
        <w:rPr>
          <w:rFonts w:hint="eastAsia"/>
        </w:rPr>
        <w:t>修复（软件）包和脚本。</w:t>
      </w:r>
    </w:p>
    <w:p w14:paraId="2F706BFE">
      <w:pPr>
        <w:pStyle w:val="17"/>
        <w:numPr>
          <w:ilvl w:val="0"/>
          <w:numId w:val="2"/>
        </w:numPr>
        <w:tabs>
          <w:tab w:val="left" w:pos="1345"/>
          <w:tab w:val="left" w:pos="1346"/>
        </w:tabs>
        <w:snapToGrid w:val="0"/>
        <w:spacing w:before="186" w:line="276" w:lineRule="auto"/>
        <w:ind w:left="1344"/>
        <w:rPr>
          <w:rFonts w:hint="eastAsia"/>
        </w:rPr>
      </w:pPr>
      <w:r>
        <w:rPr>
          <w:rFonts w:hint="eastAsia"/>
        </w:rPr>
        <w:t>监测和诊断网络活动。</w:t>
      </w:r>
    </w:p>
    <w:p w14:paraId="06EBAD2B">
      <w:pPr>
        <w:pStyle w:val="17"/>
        <w:numPr>
          <w:ilvl w:val="0"/>
          <w:numId w:val="2"/>
        </w:numPr>
        <w:tabs>
          <w:tab w:val="left" w:pos="1345"/>
          <w:tab w:val="left" w:pos="1346"/>
        </w:tabs>
        <w:snapToGrid w:val="0"/>
        <w:spacing w:before="186" w:line="276" w:lineRule="auto"/>
        <w:ind w:left="1344"/>
        <w:rPr>
          <w:rFonts w:hint="eastAsia"/>
        </w:rPr>
      </w:pPr>
      <w:r>
        <w:rPr>
          <w:rFonts w:hint="eastAsia"/>
        </w:rPr>
        <w:t>管理打印作业和打印队列。</w:t>
      </w:r>
    </w:p>
    <w:p w14:paraId="1A5EFF73">
      <w:pPr>
        <w:pStyle w:val="17"/>
        <w:numPr>
          <w:ilvl w:val="0"/>
          <w:numId w:val="2"/>
        </w:numPr>
        <w:tabs>
          <w:tab w:val="left" w:pos="1345"/>
          <w:tab w:val="left" w:pos="1346"/>
        </w:tabs>
        <w:snapToGrid w:val="0"/>
        <w:spacing w:before="186" w:line="276" w:lineRule="auto"/>
        <w:ind w:left="1344"/>
        <w:rPr>
          <w:rFonts w:hint="eastAsia"/>
        </w:rPr>
      </w:pPr>
      <w:r>
        <w:rPr>
          <w:rFonts w:hint="eastAsia"/>
        </w:rPr>
        <w:t>执行远程管理。</w:t>
      </w:r>
    </w:p>
    <w:p w14:paraId="497A946D">
      <w:pPr>
        <w:pStyle w:val="17"/>
        <w:numPr>
          <w:ilvl w:val="0"/>
          <w:numId w:val="2"/>
        </w:numPr>
        <w:tabs>
          <w:tab w:val="left" w:pos="1345"/>
          <w:tab w:val="left" w:pos="1346"/>
        </w:tabs>
        <w:snapToGrid w:val="0"/>
        <w:spacing w:before="186" w:line="276" w:lineRule="auto"/>
        <w:ind w:left="1344"/>
        <w:rPr>
          <w:rFonts w:hint="eastAsia"/>
        </w:rPr>
      </w:pPr>
      <w:r>
        <w:rPr>
          <w:rFonts w:hint="eastAsia"/>
        </w:rPr>
        <w:t>通过创建、修改和使用命令来管理基本的 shell 脚本。</w:t>
      </w:r>
    </w:p>
    <w:p w14:paraId="7E9CF588">
      <w:pPr>
        <w:pStyle w:val="17"/>
        <w:numPr>
          <w:ilvl w:val="0"/>
          <w:numId w:val="2"/>
        </w:numPr>
        <w:tabs>
          <w:tab w:val="left" w:pos="1345"/>
          <w:tab w:val="left" w:pos="1346"/>
        </w:tabs>
        <w:snapToGrid w:val="0"/>
        <w:spacing w:before="186" w:line="276" w:lineRule="auto"/>
        <w:ind w:left="1344"/>
        <w:rPr>
          <w:rFonts w:hint="eastAsia"/>
        </w:rPr>
      </w:pPr>
      <w:r>
        <w:rPr>
          <w:rFonts w:hint="eastAsia"/>
        </w:rPr>
        <w:t>通过创建、修改和删除命令来管理用户和组帐户。</w:t>
      </w:r>
    </w:p>
    <w:p w14:paraId="66845DBC">
      <w:pPr>
        <w:pStyle w:val="17"/>
        <w:numPr>
          <w:ilvl w:val="0"/>
          <w:numId w:val="2"/>
        </w:numPr>
        <w:tabs>
          <w:tab w:val="left" w:pos="1345"/>
          <w:tab w:val="left" w:pos="1346"/>
        </w:tabs>
        <w:snapToGrid w:val="0"/>
        <w:spacing w:before="186" w:line="276" w:lineRule="auto"/>
        <w:ind w:left="1344"/>
        <w:rPr>
          <w:rFonts w:hint="eastAsia"/>
        </w:rPr>
      </w:pPr>
      <w:r>
        <w:rPr>
          <w:rFonts w:hint="eastAsia"/>
        </w:rPr>
        <w:t>管理和访问邮件队列。</w:t>
      </w:r>
    </w:p>
    <w:p w14:paraId="7F0CF4E5">
      <w:pPr>
        <w:pStyle w:val="17"/>
        <w:numPr>
          <w:ilvl w:val="0"/>
          <w:numId w:val="2"/>
        </w:numPr>
        <w:tabs>
          <w:tab w:val="left" w:pos="1345"/>
          <w:tab w:val="left" w:pos="1346"/>
        </w:tabs>
        <w:snapToGrid w:val="0"/>
        <w:spacing w:before="186" w:line="276" w:lineRule="auto"/>
        <w:ind w:left="1344"/>
        <w:rPr>
          <w:rFonts w:hint="eastAsia"/>
        </w:rPr>
      </w:pPr>
      <w:r>
        <w:rPr>
          <w:rFonts w:hint="eastAsia"/>
        </w:rPr>
        <w:t>使用守护进程来调度将要执行的作业。</w:t>
      </w:r>
    </w:p>
    <w:p w14:paraId="2F1C0235">
      <w:pPr>
        <w:pStyle w:val="17"/>
        <w:numPr>
          <w:ilvl w:val="0"/>
          <w:numId w:val="2"/>
        </w:numPr>
        <w:tabs>
          <w:tab w:val="left" w:pos="1345"/>
          <w:tab w:val="left" w:pos="1346"/>
        </w:tabs>
        <w:snapToGrid w:val="0"/>
        <w:spacing w:before="186" w:line="276" w:lineRule="auto"/>
        <w:ind w:left="1344"/>
        <w:rPr>
          <w:rFonts w:hint="eastAsia"/>
        </w:rPr>
      </w:pPr>
      <w:r>
        <w:rPr>
          <w:rFonts w:hint="eastAsia"/>
        </w:rPr>
        <w:t>配置客户端网络服务和设置。</w:t>
      </w:r>
    </w:p>
    <w:p w14:paraId="608D7F66">
      <w:pPr>
        <w:pStyle w:val="17"/>
        <w:numPr>
          <w:ilvl w:val="0"/>
          <w:numId w:val="2"/>
        </w:numPr>
        <w:tabs>
          <w:tab w:val="left" w:pos="1345"/>
          <w:tab w:val="left" w:pos="1346"/>
        </w:tabs>
        <w:snapToGrid w:val="0"/>
        <w:spacing w:before="186" w:line="276" w:lineRule="auto"/>
        <w:ind w:left="1344"/>
        <w:rPr>
          <w:rFonts w:hint="eastAsia"/>
        </w:rPr>
      </w:pPr>
      <w:r>
        <w:rPr>
          <w:rFonts w:hint="eastAsia"/>
        </w:rPr>
        <w:t>配置基本的服务器网络服务。</w:t>
      </w:r>
    </w:p>
    <w:p w14:paraId="2F5D4538">
      <w:pPr>
        <w:pStyle w:val="17"/>
        <w:numPr>
          <w:ilvl w:val="0"/>
          <w:numId w:val="2"/>
        </w:numPr>
        <w:tabs>
          <w:tab w:val="left" w:pos="1345"/>
          <w:tab w:val="left" w:pos="1346"/>
        </w:tabs>
        <w:snapToGrid w:val="0"/>
        <w:spacing w:before="186" w:line="276" w:lineRule="auto"/>
        <w:ind w:left="1344"/>
        <w:rPr>
          <w:rFonts w:hint="eastAsia"/>
        </w:rPr>
      </w:pPr>
      <w:r>
        <w:rPr>
          <w:rFonts w:hint="eastAsia"/>
        </w:rPr>
        <w:t>实现基本的路由和子网设置。</w:t>
      </w:r>
    </w:p>
    <w:p w14:paraId="28355507">
      <w:pPr>
        <w:pStyle w:val="17"/>
        <w:numPr>
          <w:ilvl w:val="0"/>
          <w:numId w:val="2"/>
        </w:numPr>
        <w:tabs>
          <w:tab w:val="left" w:pos="1345"/>
          <w:tab w:val="left" w:pos="1346"/>
        </w:tabs>
        <w:snapToGrid w:val="0"/>
        <w:spacing w:before="186" w:line="276" w:lineRule="auto"/>
        <w:ind w:left="1344"/>
        <w:rPr>
          <w:rFonts w:hint="eastAsia"/>
        </w:rPr>
      </w:pPr>
      <w:r>
        <w:rPr>
          <w:rFonts w:hint="eastAsia"/>
        </w:rPr>
        <w:t>配置系统和执行基本的 makefile 修改以支持编译应用程序和驱动程序。</w:t>
      </w:r>
    </w:p>
    <w:p w14:paraId="210BC5A9">
      <w:pPr>
        <w:pStyle w:val="17"/>
        <w:numPr>
          <w:ilvl w:val="0"/>
          <w:numId w:val="2"/>
        </w:numPr>
        <w:tabs>
          <w:tab w:val="left" w:pos="1345"/>
          <w:tab w:val="left" w:pos="1346"/>
        </w:tabs>
        <w:snapToGrid w:val="0"/>
        <w:spacing w:before="186" w:line="276" w:lineRule="auto"/>
        <w:ind w:left="1344"/>
        <w:rPr>
          <w:rFonts w:hint="eastAsia"/>
        </w:rPr>
      </w:pPr>
      <w:r>
        <w:rPr>
          <w:rFonts w:hint="eastAsia"/>
        </w:rPr>
        <w:t>配置用于挂载硬盘或者分区的文件。</w:t>
      </w:r>
    </w:p>
    <w:p w14:paraId="5BAAAF3F">
      <w:pPr>
        <w:pStyle w:val="17"/>
        <w:numPr>
          <w:ilvl w:val="0"/>
          <w:numId w:val="2"/>
        </w:numPr>
        <w:tabs>
          <w:tab w:val="left" w:pos="1345"/>
          <w:tab w:val="left" w:pos="1346"/>
        </w:tabs>
        <w:snapToGrid w:val="0"/>
        <w:spacing w:before="186" w:line="276" w:lineRule="auto"/>
        <w:ind w:left="1344"/>
        <w:rPr>
          <w:rFonts w:hint="eastAsia"/>
        </w:rPr>
      </w:pPr>
      <w:r>
        <w:rPr>
          <w:rFonts w:hint="eastAsia"/>
        </w:rPr>
        <w:t>实现 DNS。</w:t>
      </w:r>
    </w:p>
    <w:p w14:paraId="3E11EF56">
      <w:pPr>
        <w:pStyle w:val="17"/>
        <w:numPr>
          <w:ilvl w:val="0"/>
          <w:numId w:val="2"/>
        </w:numPr>
        <w:tabs>
          <w:tab w:val="left" w:pos="1345"/>
          <w:tab w:val="left" w:pos="1346"/>
        </w:tabs>
        <w:snapToGrid w:val="0"/>
        <w:spacing w:before="186" w:line="276" w:lineRule="auto"/>
        <w:ind w:left="1344"/>
        <w:rPr>
          <w:rFonts w:hint="eastAsia"/>
        </w:rPr>
      </w:pPr>
      <w:r>
        <w:rPr>
          <w:rFonts w:hint="eastAsia"/>
        </w:rPr>
        <w:t>配置网络接口卡。</w:t>
      </w:r>
    </w:p>
    <w:p w14:paraId="51177BDA">
      <w:pPr>
        <w:pStyle w:val="17"/>
        <w:numPr>
          <w:ilvl w:val="0"/>
          <w:numId w:val="2"/>
        </w:numPr>
        <w:tabs>
          <w:tab w:val="left" w:pos="1345"/>
          <w:tab w:val="left" w:pos="1346"/>
        </w:tabs>
        <w:snapToGrid w:val="0"/>
        <w:spacing w:before="186" w:line="276" w:lineRule="auto"/>
        <w:ind w:left="1344"/>
        <w:rPr>
          <w:rFonts w:hint="eastAsia"/>
        </w:rPr>
      </w:pPr>
      <w:r>
        <w:rPr>
          <w:rFonts w:hint="eastAsia"/>
        </w:rPr>
        <w:t>配置 Linux 打印服务。</w:t>
      </w:r>
    </w:p>
    <w:p w14:paraId="0CF72A39">
      <w:pPr>
        <w:pStyle w:val="17"/>
        <w:numPr>
          <w:ilvl w:val="0"/>
          <w:numId w:val="2"/>
        </w:numPr>
        <w:tabs>
          <w:tab w:val="left" w:pos="1345"/>
          <w:tab w:val="left" w:pos="1346"/>
        </w:tabs>
        <w:snapToGrid w:val="0"/>
        <w:spacing w:before="186" w:line="276" w:lineRule="auto"/>
        <w:ind w:left="1344"/>
        <w:rPr>
          <w:rFonts w:hint="eastAsia"/>
        </w:rPr>
      </w:pPr>
      <w:r>
        <w:rPr>
          <w:rFonts w:hint="eastAsia"/>
        </w:rPr>
        <w:t>应用基本的打印机权限。</w:t>
      </w:r>
    </w:p>
    <w:p w14:paraId="011B7FE3">
      <w:pPr>
        <w:pStyle w:val="17"/>
        <w:numPr>
          <w:ilvl w:val="0"/>
          <w:numId w:val="2"/>
        </w:numPr>
        <w:tabs>
          <w:tab w:val="left" w:pos="1345"/>
          <w:tab w:val="left" w:pos="1346"/>
        </w:tabs>
        <w:snapToGrid w:val="0"/>
        <w:spacing w:before="186" w:line="276" w:lineRule="auto"/>
        <w:ind w:left="1344"/>
        <w:rPr>
          <w:rFonts w:hint="eastAsia"/>
        </w:rPr>
      </w:pPr>
      <w:r>
        <w:rPr>
          <w:rFonts w:hint="eastAsia"/>
        </w:rPr>
        <w:t>配置日志文件。</w:t>
      </w:r>
    </w:p>
    <w:p w14:paraId="1705DD44">
      <w:pPr>
        <w:pStyle w:val="17"/>
        <w:numPr>
          <w:ilvl w:val="0"/>
          <w:numId w:val="2"/>
        </w:numPr>
        <w:tabs>
          <w:tab w:val="left" w:pos="1345"/>
          <w:tab w:val="left" w:pos="1346"/>
        </w:tabs>
        <w:snapToGrid w:val="0"/>
        <w:spacing w:before="186" w:line="276" w:lineRule="auto"/>
        <w:ind w:left="1344"/>
        <w:rPr>
          <w:rFonts w:hint="eastAsia"/>
        </w:rPr>
      </w:pPr>
      <w:r>
        <w:rPr>
          <w:rFonts w:hint="eastAsia"/>
        </w:rPr>
        <w:t>配置 X 窗口系统。</w:t>
      </w:r>
    </w:p>
    <w:p w14:paraId="57063D37">
      <w:pPr>
        <w:pStyle w:val="17"/>
        <w:numPr>
          <w:ilvl w:val="0"/>
          <w:numId w:val="2"/>
        </w:numPr>
        <w:tabs>
          <w:tab w:val="left" w:pos="1345"/>
          <w:tab w:val="left" w:pos="1346"/>
        </w:tabs>
        <w:snapToGrid w:val="0"/>
        <w:spacing w:before="186" w:line="276" w:lineRule="auto"/>
        <w:ind w:left="1344"/>
        <w:rPr>
          <w:rFonts w:hint="eastAsia"/>
        </w:rPr>
      </w:pPr>
      <w:r>
        <w:rPr>
          <w:rFonts w:hint="eastAsia"/>
        </w:rPr>
        <w:t>建立环境变量。</w:t>
      </w:r>
    </w:p>
    <w:p w14:paraId="25673F36">
      <w:pPr>
        <w:pStyle w:val="17"/>
        <w:numPr>
          <w:ilvl w:val="0"/>
          <w:numId w:val="2"/>
        </w:numPr>
        <w:tabs>
          <w:tab w:val="left" w:pos="1345"/>
          <w:tab w:val="left" w:pos="1346"/>
        </w:tabs>
        <w:snapToGrid w:val="0"/>
        <w:spacing w:before="186" w:line="276" w:lineRule="auto"/>
        <w:ind w:left="1344"/>
        <w:rPr>
          <w:rFonts w:hint="eastAsia"/>
        </w:rPr>
      </w:pPr>
      <w:r>
        <w:rPr>
          <w:rFonts w:hint="eastAsia"/>
        </w:rPr>
        <w:t>管理服务器/工作站安全参数以维护操作系统和数据完整性。</w:t>
      </w:r>
    </w:p>
    <w:p w14:paraId="04F0BCB5">
      <w:pPr>
        <w:pStyle w:val="17"/>
        <w:numPr>
          <w:ilvl w:val="0"/>
          <w:numId w:val="2"/>
        </w:numPr>
        <w:tabs>
          <w:tab w:val="left" w:pos="1345"/>
          <w:tab w:val="left" w:pos="1346"/>
        </w:tabs>
        <w:snapToGrid w:val="0"/>
        <w:spacing w:before="186" w:line="276" w:lineRule="auto"/>
        <w:ind w:left="1344"/>
        <w:rPr>
          <w:rFonts w:hint="eastAsia"/>
        </w:rPr>
      </w:pPr>
      <w:r>
        <w:rPr>
          <w:rFonts w:hint="eastAsia"/>
        </w:rPr>
        <w:t>配置安全环境文件。</w:t>
      </w:r>
    </w:p>
    <w:p w14:paraId="2284272D">
      <w:pPr>
        <w:pStyle w:val="17"/>
        <w:numPr>
          <w:ilvl w:val="0"/>
          <w:numId w:val="2"/>
        </w:numPr>
        <w:tabs>
          <w:tab w:val="left" w:pos="1345"/>
          <w:tab w:val="left" w:pos="1346"/>
        </w:tabs>
        <w:snapToGrid w:val="0"/>
        <w:spacing w:before="186" w:line="276" w:lineRule="auto"/>
        <w:ind w:left="1344"/>
        <w:rPr>
          <w:rFonts w:hint="eastAsia"/>
        </w:rPr>
      </w:pPr>
      <w:r>
        <w:rPr>
          <w:rFonts w:hint="eastAsia"/>
        </w:rPr>
        <w:t>给定安全需求，实施适当的加密配置。</w:t>
      </w:r>
    </w:p>
    <w:p w14:paraId="42DF9E66">
      <w:pPr>
        <w:pStyle w:val="17"/>
        <w:numPr>
          <w:ilvl w:val="0"/>
          <w:numId w:val="2"/>
        </w:numPr>
        <w:tabs>
          <w:tab w:val="left" w:pos="1345"/>
          <w:tab w:val="left" w:pos="1346"/>
        </w:tabs>
        <w:snapToGrid w:val="0"/>
        <w:spacing w:before="186" w:line="276" w:lineRule="auto"/>
        <w:ind w:left="1344"/>
        <w:rPr>
          <w:rFonts w:hint="eastAsia"/>
        </w:rPr>
      </w:pPr>
      <w:r>
        <w:rPr>
          <w:rFonts w:hint="eastAsia"/>
        </w:rPr>
        <w:t>使用适当的访问级别登录（系统）。</w:t>
      </w:r>
    </w:p>
    <w:p w14:paraId="17CC799C">
      <w:pPr>
        <w:pStyle w:val="17"/>
        <w:numPr>
          <w:ilvl w:val="0"/>
          <w:numId w:val="2"/>
        </w:numPr>
        <w:tabs>
          <w:tab w:val="left" w:pos="1345"/>
          <w:tab w:val="left" w:pos="1346"/>
        </w:tabs>
        <w:snapToGrid w:val="0"/>
        <w:spacing w:before="186" w:line="276" w:lineRule="auto"/>
        <w:ind w:left="1344"/>
        <w:rPr>
          <w:rFonts w:hint="eastAsia"/>
        </w:rPr>
      </w:pPr>
      <w:r>
        <w:rPr>
          <w:rFonts w:hint="eastAsia"/>
        </w:rPr>
        <w:t>设置进程和特殊权限。</w:t>
      </w:r>
    </w:p>
    <w:p w14:paraId="1A622540">
      <w:pPr>
        <w:pStyle w:val="17"/>
        <w:numPr>
          <w:ilvl w:val="0"/>
          <w:numId w:val="2"/>
        </w:numPr>
        <w:tabs>
          <w:tab w:val="left" w:pos="1345"/>
          <w:tab w:val="left" w:pos="1346"/>
        </w:tabs>
        <w:snapToGrid w:val="0"/>
        <w:spacing w:before="186" w:line="276" w:lineRule="auto"/>
        <w:ind w:left="1344"/>
        <w:rPr>
          <w:rFonts w:hint="eastAsia"/>
        </w:rPr>
      </w:pPr>
      <w:r>
        <w:rPr>
          <w:rFonts w:hint="eastAsia"/>
        </w:rPr>
        <w:t>给定安全需求，实现基本的 IP 表/链。</w:t>
      </w:r>
    </w:p>
    <w:p w14:paraId="423BB7FB">
      <w:pPr>
        <w:pStyle w:val="17"/>
        <w:numPr>
          <w:ilvl w:val="0"/>
          <w:numId w:val="2"/>
        </w:numPr>
        <w:tabs>
          <w:tab w:val="left" w:pos="1345"/>
          <w:tab w:val="left" w:pos="1346"/>
        </w:tabs>
        <w:snapToGrid w:val="0"/>
        <w:spacing w:before="186" w:line="276" w:lineRule="auto"/>
        <w:ind w:left="1344"/>
        <w:rPr>
          <w:rFonts w:hint="eastAsia"/>
        </w:rPr>
      </w:pPr>
      <w:r>
        <w:rPr>
          <w:rFonts w:hint="eastAsia"/>
        </w:rPr>
        <w:t>为文件和身份验证实现安全审计。</w:t>
      </w:r>
    </w:p>
    <w:p w14:paraId="080DE6B6">
      <w:pPr>
        <w:pStyle w:val="17"/>
        <w:numPr>
          <w:ilvl w:val="0"/>
          <w:numId w:val="2"/>
        </w:numPr>
        <w:tabs>
          <w:tab w:val="left" w:pos="1345"/>
          <w:tab w:val="left" w:pos="1346"/>
        </w:tabs>
        <w:snapToGrid w:val="0"/>
        <w:spacing w:before="186" w:line="276" w:lineRule="auto"/>
        <w:ind w:left="1344"/>
        <w:rPr>
          <w:rFonts w:hint="eastAsia"/>
        </w:rPr>
      </w:pPr>
      <w:r>
        <w:rPr>
          <w:rFonts w:hint="eastAsia"/>
        </w:rPr>
        <w:t>建立用户级安全。</w:t>
      </w:r>
    </w:p>
    <w:p w14:paraId="18589562">
      <w:pPr>
        <w:pStyle w:val="17"/>
        <w:numPr>
          <w:ilvl w:val="0"/>
          <w:numId w:val="2"/>
        </w:numPr>
        <w:tabs>
          <w:tab w:val="left" w:pos="1345"/>
          <w:tab w:val="left" w:pos="1346"/>
        </w:tabs>
        <w:snapToGrid w:val="0"/>
        <w:spacing w:before="186" w:line="276" w:lineRule="auto"/>
        <w:ind w:left="1344"/>
        <w:rPr>
          <w:rFonts w:hint="eastAsia"/>
        </w:rPr>
      </w:pPr>
      <w:r>
        <w:rPr>
          <w:rFonts w:hint="eastAsia"/>
        </w:rPr>
        <w:t>配置便携式系统硬件。</w:t>
      </w:r>
    </w:p>
    <w:p w14:paraId="19678C19">
      <w:pPr>
        <w:pStyle w:val="17"/>
        <w:numPr>
          <w:ilvl w:val="0"/>
          <w:numId w:val="2"/>
        </w:numPr>
        <w:tabs>
          <w:tab w:val="left" w:pos="1345"/>
          <w:tab w:val="left" w:pos="1346"/>
        </w:tabs>
        <w:snapToGrid w:val="0"/>
        <w:spacing w:before="186" w:line="276" w:lineRule="auto"/>
        <w:ind w:left="1344"/>
        <w:rPr>
          <w:rFonts w:hint="eastAsia"/>
        </w:rPr>
      </w:pPr>
      <w:r>
        <w:rPr>
          <w:rFonts w:hint="eastAsia"/>
        </w:rPr>
        <w:t>配置 RAID(冗余磁盘阵列)。</w:t>
      </w:r>
    </w:p>
    <w:p w14:paraId="3476571A">
      <w:pPr>
        <w:pStyle w:val="17"/>
        <w:numPr>
          <w:ilvl w:val="0"/>
          <w:numId w:val="2"/>
        </w:numPr>
        <w:tabs>
          <w:tab w:val="left" w:pos="1345"/>
          <w:tab w:val="left" w:pos="1346"/>
        </w:tabs>
        <w:snapToGrid w:val="0"/>
        <w:spacing w:before="186" w:line="276" w:lineRule="auto"/>
        <w:ind w:left="1344"/>
        <w:rPr>
          <w:rFonts w:hint="eastAsia"/>
        </w:rPr>
      </w:pPr>
      <w:r>
        <w:rPr>
          <w:rFonts w:hint="eastAsia"/>
        </w:rPr>
        <w:t>管理本地、漫游和强制的用户（配置）文件。</w:t>
      </w:r>
    </w:p>
    <w:p w14:paraId="3AF846E1">
      <w:pPr>
        <w:pStyle w:val="17"/>
        <w:numPr>
          <w:ilvl w:val="0"/>
          <w:numId w:val="2"/>
        </w:numPr>
        <w:tabs>
          <w:tab w:val="left" w:pos="1345"/>
          <w:tab w:val="left" w:pos="1346"/>
        </w:tabs>
        <w:snapToGrid w:val="0"/>
        <w:spacing w:before="186" w:line="276" w:lineRule="auto"/>
        <w:ind w:left="1344"/>
        <w:rPr>
          <w:rFonts w:hint="eastAsia"/>
        </w:rPr>
      </w:pPr>
      <w:r>
        <w:rPr>
          <w:rFonts w:hint="eastAsia"/>
        </w:rPr>
        <w:t>在活动目录环境中实现用户、组和计算机帐户。</w:t>
      </w:r>
    </w:p>
    <w:p w14:paraId="61C3F5AF">
      <w:pPr>
        <w:pStyle w:val="17"/>
        <w:numPr>
          <w:ilvl w:val="0"/>
          <w:numId w:val="2"/>
        </w:numPr>
        <w:tabs>
          <w:tab w:val="left" w:pos="1345"/>
          <w:tab w:val="left" w:pos="1346"/>
        </w:tabs>
        <w:snapToGrid w:val="0"/>
        <w:spacing w:before="186" w:line="276" w:lineRule="auto"/>
        <w:ind w:left="1344"/>
        <w:rPr>
          <w:rFonts w:hint="eastAsia"/>
        </w:rPr>
      </w:pPr>
      <w:r>
        <w:rPr>
          <w:rFonts w:hint="eastAsia"/>
        </w:rPr>
        <w:t>配置对共享文件夹的访问。</w:t>
      </w:r>
    </w:p>
    <w:p w14:paraId="35B53382">
      <w:pPr>
        <w:pStyle w:val="17"/>
        <w:numPr>
          <w:ilvl w:val="0"/>
          <w:numId w:val="2"/>
        </w:numPr>
        <w:tabs>
          <w:tab w:val="left" w:pos="1345"/>
          <w:tab w:val="left" w:pos="1346"/>
        </w:tabs>
        <w:snapToGrid w:val="0"/>
        <w:spacing w:before="186" w:line="276" w:lineRule="auto"/>
        <w:ind w:left="1344"/>
        <w:rPr>
          <w:rFonts w:hint="eastAsia"/>
        </w:rPr>
      </w:pPr>
      <w:r>
        <w:rPr>
          <w:rFonts w:hint="eastAsia"/>
        </w:rPr>
        <w:t>为远程管理安装和配置终端服务。</w:t>
      </w:r>
    </w:p>
    <w:p w14:paraId="0385E283">
      <w:pPr>
        <w:pStyle w:val="17"/>
        <w:numPr>
          <w:ilvl w:val="0"/>
          <w:numId w:val="2"/>
        </w:numPr>
        <w:tabs>
          <w:tab w:val="left" w:pos="1345"/>
          <w:tab w:val="left" w:pos="1346"/>
        </w:tabs>
        <w:snapToGrid w:val="0"/>
        <w:spacing w:before="186" w:line="276" w:lineRule="auto"/>
        <w:ind w:left="1344"/>
        <w:rPr>
          <w:rFonts w:hint="eastAsia"/>
        </w:rPr>
      </w:pPr>
      <w:r>
        <w:rPr>
          <w:rFonts w:hint="eastAsia"/>
        </w:rPr>
        <w:t>安装和配置终端服务，为瘦客户端提供应用程序。</w:t>
      </w:r>
    </w:p>
    <w:p w14:paraId="424F7EBA">
      <w:pPr>
        <w:pStyle w:val="17"/>
        <w:numPr>
          <w:ilvl w:val="0"/>
          <w:numId w:val="2"/>
        </w:numPr>
        <w:tabs>
          <w:tab w:val="left" w:pos="1345"/>
          <w:tab w:val="left" w:pos="1346"/>
        </w:tabs>
        <w:snapToGrid w:val="0"/>
        <w:spacing w:before="186" w:line="276" w:lineRule="auto"/>
        <w:ind w:left="1344"/>
        <w:rPr>
          <w:rFonts w:hint="eastAsia"/>
        </w:rPr>
      </w:pPr>
      <w:r>
        <w:rPr>
          <w:rFonts w:hint="eastAsia"/>
        </w:rPr>
        <w:t>配置文件系统权限。</w:t>
      </w:r>
    </w:p>
    <w:p w14:paraId="7EBD75D1">
      <w:pPr>
        <w:pStyle w:val="17"/>
        <w:numPr>
          <w:ilvl w:val="0"/>
          <w:numId w:val="2"/>
        </w:numPr>
        <w:tabs>
          <w:tab w:val="left" w:pos="1345"/>
          <w:tab w:val="left" w:pos="1346"/>
        </w:tabs>
        <w:snapToGrid w:val="0"/>
        <w:spacing w:before="186" w:line="276" w:lineRule="auto"/>
        <w:ind w:left="1344"/>
        <w:rPr>
          <w:rFonts w:hint="eastAsia"/>
        </w:rPr>
      </w:pPr>
      <w:r>
        <w:rPr>
          <w:rFonts w:hint="eastAsia"/>
        </w:rPr>
        <w:t>建控制用户桌面的设置和安全性的策略。</w:t>
      </w:r>
    </w:p>
    <w:p w14:paraId="455DC15F">
      <w:pPr>
        <w:pStyle w:val="17"/>
        <w:numPr>
          <w:ilvl w:val="0"/>
          <w:numId w:val="2"/>
        </w:numPr>
        <w:tabs>
          <w:tab w:val="left" w:pos="1345"/>
          <w:tab w:val="left" w:pos="1346"/>
        </w:tabs>
        <w:snapToGrid w:val="0"/>
        <w:spacing w:before="186" w:line="276" w:lineRule="auto"/>
        <w:ind w:left="1344"/>
        <w:rPr>
          <w:rFonts w:hint="eastAsia"/>
        </w:rPr>
      </w:pPr>
      <w:r>
        <w:rPr>
          <w:rFonts w:hint="eastAsia"/>
        </w:rPr>
        <w:t>管理策略的应用。</w:t>
      </w:r>
    </w:p>
    <w:p w14:paraId="38D02976">
      <w:pPr>
        <w:pStyle w:val="17"/>
        <w:numPr>
          <w:ilvl w:val="0"/>
          <w:numId w:val="2"/>
        </w:numPr>
        <w:tabs>
          <w:tab w:val="left" w:pos="1345"/>
          <w:tab w:val="left" w:pos="1346"/>
        </w:tabs>
        <w:snapToGrid w:val="0"/>
        <w:spacing w:before="186" w:line="276" w:lineRule="auto"/>
        <w:ind w:left="1344"/>
        <w:rPr>
          <w:rFonts w:hint="eastAsia"/>
        </w:rPr>
      </w:pPr>
      <w:r>
        <w:rPr>
          <w:rFonts w:hint="eastAsia"/>
        </w:rPr>
        <w:t>通过策略来部署软件。</w:t>
      </w:r>
    </w:p>
    <w:p w14:paraId="24D36671">
      <w:pPr>
        <w:pStyle w:val="17"/>
        <w:numPr>
          <w:ilvl w:val="0"/>
          <w:numId w:val="2"/>
        </w:numPr>
        <w:tabs>
          <w:tab w:val="left" w:pos="1345"/>
          <w:tab w:val="left" w:pos="1346"/>
        </w:tabs>
        <w:snapToGrid w:val="0"/>
        <w:spacing w:before="186" w:line="276" w:lineRule="auto"/>
        <w:ind w:left="1344"/>
        <w:rPr>
          <w:rFonts w:hint="eastAsia"/>
        </w:rPr>
      </w:pPr>
      <w:r>
        <w:rPr>
          <w:rFonts w:hint="eastAsia"/>
        </w:rPr>
        <w:t>配置和管理网络服务器。</w:t>
      </w:r>
    </w:p>
    <w:p w14:paraId="5D0DB6F8">
      <w:pPr>
        <w:pStyle w:val="17"/>
        <w:numPr>
          <w:ilvl w:val="0"/>
          <w:numId w:val="2"/>
        </w:numPr>
        <w:tabs>
          <w:tab w:val="left" w:pos="1345"/>
          <w:tab w:val="left" w:pos="1346"/>
        </w:tabs>
        <w:snapToGrid w:val="0"/>
        <w:spacing w:before="186" w:line="276" w:lineRule="auto"/>
        <w:ind w:left="1344"/>
        <w:rPr>
          <w:rFonts w:hint="eastAsia"/>
        </w:rPr>
      </w:pPr>
      <w:r>
        <w:rPr>
          <w:rFonts w:hint="eastAsia"/>
        </w:rPr>
        <w:t>配置网站的身份验证。</w:t>
      </w:r>
    </w:p>
    <w:p w14:paraId="72313197">
      <w:pPr>
        <w:pStyle w:val="17"/>
        <w:numPr>
          <w:ilvl w:val="0"/>
          <w:numId w:val="2"/>
        </w:numPr>
        <w:tabs>
          <w:tab w:val="left" w:pos="1345"/>
          <w:tab w:val="left" w:pos="1346"/>
        </w:tabs>
        <w:snapToGrid w:val="0"/>
        <w:spacing w:before="186" w:line="276" w:lineRule="auto"/>
        <w:ind w:left="1344"/>
        <w:rPr>
          <w:rFonts w:hint="eastAsia"/>
        </w:rPr>
      </w:pPr>
      <w:r>
        <w:rPr>
          <w:rFonts w:hint="eastAsia"/>
        </w:rPr>
        <w:t>为服务器执行系统还原。</w:t>
      </w:r>
    </w:p>
    <w:p w14:paraId="64486477">
      <w:pPr>
        <w:pStyle w:val="17"/>
        <w:numPr>
          <w:ilvl w:val="0"/>
          <w:numId w:val="2"/>
        </w:numPr>
        <w:tabs>
          <w:tab w:val="left" w:pos="1345"/>
          <w:tab w:val="left" w:pos="1346"/>
        </w:tabs>
        <w:snapToGrid w:val="0"/>
        <w:spacing w:before="186" w:line="276" w:lineRule="auto"/>
        <w:ind w:left="1344"/>
        <w:rPr>
          <w:rFonts w:hint="eastAsia"/>
        </w:rPr>
      </w:pPr>
      <w:r>
        <w:rPr>
          <w:rFonts w:hint="eastAsia"/>
        </w:rPr>
        <w:t>管理备份过程。</w:t>
      </w:r>
    </w:p>
    <w:p w14:paraId="484317C0">
      <w:pPr>
        <w:pStyle w:val="17"/>
        <w:numPr>
          <w:ilvl w:val="0"/>
          <w:numId w:val="2"/>
        </w:numPr>
        <w:tabs>
          <w:tab w:val="left" w:pos="1345"/>
          <w:tab w:val="left" w:pos="1346"/>
        </w:tabs>
        <w:snapToGrid w:val="0"/>
        <w:spacing w:before="186" w:line="276" w:lineRule="auto"/>
        <w:ind w:left="1344"/>
        <w:rPr>
          <w:rFonts w:hint="eastAsia"/>
        </w:rPr>
      </w:pPr>
      <w:r>
        <w:rPr>
          <w:rFonts w:hint="eastAsia"/>
        </w:rPr>
        <w:t>从服务器硬件故障中还原系统。</w:t>
      </w:r>
    </w:p>
    <w:p w14:paraId="50F2F784">
      <w:pPr>
        <w:pStyle w:val="17"/>
        <w:numPr>
          <w:ilvl w:val="0"/>
          <w:numId w:val="2"/>
        </w:numPr>
        <w:tabs>
          <w:tab w:val="left" w:pos="1345"/>
          <w:tab w:val="left" w:pos="1346"/>
        </w:tabs>
        <w:snapToGrid w:val="0"/>
        <w:spacing w:before="186" w:line="276" w:lineRule="auto"/>
        <w:ind w:left="1344"/>
        <w:rPr>
          <w:rFonts w:hint="eastAsia"/>
        </w:rPr>
      </w:pPr>
      <w:r>
        <w:rPr>
          <w:rFonts w:hint="eastAsia"/>
        </w:rPr>
        <w:t>配置 DNS 服务器的服务。</w:t>
      </w:r>
    </w:p>
    <w:p w14:paraId="140E69D5">
      <w:pPr>
        <w:pStyle w:val="17"/>
        <w:numPr>
          <w:ilvl w:val="0"/>
          <w:numId w:val="2"/>
        </w:numPr>
        <w:tabs>
          <w:tab w:val="left" w:pos="1345"/>
          <w:tab w:val="left" w:pos="1346"/>
        </w:tabs>
        <w:snapToGrid w:val="0"/>
        <w:spacing w:before="186" w:line="276" w:lineRule="auto"/>
        <w:ind w:left="1344"/>
        <w:rPr>
          <w:rFonts w:hint="eastAsia"/>
        </w:rPr>
      </w:pPr>
      <w:r>
        <w:rPr>
          <w:rFonts w:hint="eastAsia"/>
        </w:rPr>
        <w:t>配置 RAID(磁盘冗余阵列)。</w:t>
      </w:r>
    </w:p>
    <w:p w14:paraId="07FED2EB">
      <w:pPr>
        <w:pStyle w:val="17"/>
        <w:numPr>
          <w:ilvl w:val="0"/>
          <w:numId w:val="2"/>
        </w:numPr>
        <w:tabs>
          <w:tab w:val="left" w:pos="1345"/>
          <w:tab w:val="left" w:pos="1346"/>
        </w:tabs>
        <w:snapToGrid w:val="0"/>
        <w:spacing w:before="186" w:line="276" w:lineRule="auto"/>
        <w:ind w:left="1344"/>
        <w:rPr>
          <w:rFonts w:hint="eastAsia"/>
        </w:rPr>
      </w:pPr>
      <w:r>
        <w:rPr>
          <w:rFonts w:hint="eastAsia"/>
        </w:rPr>
        <w:t>远程管理网络的附属存储。</w:t>
      </w:r>
    </w:p>
    <w:p w14:paraId="55EE403C">
      <w:pPr>
        <w:pStyle w:val="17"/>
        <w:numPr>
          <w:ilvl w:val="0"/>
          <w:numId w:val="2"/>
        </w:numPr>
        <w:tabs>
          <w:tab w:val="left" w:pos="1345"/>
          <w:tab w:val="left" w:pos="1346"/>
        </w:tabs>
        <w:snapToGrid w:val="0"/>
        <w:spacing w:before="186" w:line="276" w:lineRule="auto"/>
        <w:ind w:left="1344"/>
        <w:rPr>
          <w:rFonts w:hint="eastAsia"/>
        </w:rPr>
      </w:pPr>
      <w:r>
        <w:rPr>
          <w:rFonts w:hint="eastAsia"/>
        </w:rPr>
        <w:t>实现虚拟化软件。</w:t>
      </w:r>
    </w:p>
    <w:p w14:paraId="302326D9">
      <w:pPr>
        <w:pStyle w:val="17"/>
        <w:numPr>
          <w:ilvl w:val="0"/>
          <w:numId w:val="2"/>
        </w:numPr>
        <w:tabs>
          <w:tab w:val="left" w:pos="1345"/>
          <w:tab w:val="left" w:pos="1346"/>
        </w:tabs>
        <w:snapToGrid w:val="0"/>
        <w:spacing w:before="186" w:line="276" w:lineRule="auto"/>
        <w:ind w:left="1344"/>
        <w:rPr>
          <w:rFonts w:hint="eastAsia"/>
        </w:rPr>
      </w:pPr>
      <w:r>
        <w:rPr>
          <w:rFonts w:hint="eastAsia"/>
        </w:rPr>
        <w:t>在虚拟计算环境中执行系统还原。</w:t>
      </w:r>
    </w:p>
    <w:p w14:paraId="4F961FA2">
      <w:pPr>
        <w:pStyle w:val="17"/>
        <w:numPr>
          <w:ilvl w:val="0"/>
          <w:numId w:val="2"/>
        </w:numPr>
        <w:tabs>
          <w:tab w:val="left" w:pos="1345"/>
          <w:tab w:val="left" w:pos="1346"/>
        </w:tabs>
        <w:snapToGrid w:val="0"/>
        <w:spacing w:before="186" w:line="276" w:lineRule="auto"/>
        <w:ind w:left="1344"/>
        <w:rPr>
          <w:rFonts w:hint="eastAsia"/>
        </w:rPr>
      </w:pPr>
      <w:r>
        <w:rPr>
          <w:rFonts w:hint="eastAsia"/>
        </w:rPr>
        <w:t>管理审计设置和审计日志。</w:t>
      </w:r>
    </w:p>
    <w:p w14:paraId="4D486AA9">
      <w:pPr>
        <w:pStyle w:val="17"/>
        <w:numPr>
          <w:ilvl w:val="0"/>
          <w:numId w:val="2"/>
        </w:numPr>
        <w:tabs>
          <w:tab w:val="left" w:pos="1345"/>
          <w:tab w:val="left" w:pos="1346"/>
        </w:tabs>
        <w:snapToGrid w:val="0"/>
        <w:spacing w:before="186" w:line="276" w:lineRule="auto"/>
        <w:ind w:left="1344"/>
        <w:rPr>
          <w:rFonts w:hint="eastAsia"/>
        </w:rPr>
      </w:pPr>
      <w:r>
        <w:rPr>
          <w:rFonts w:hint="eastAsia"/>
        </w:rPr>
        <w:t>配置 DHCP。</w:t>
      </w:r>
    </w:p>
    <w:p w14:paraId="6E30A2F1">
      <w:pPr>
        <w:pStyle w:val="17"/>
        <w:numPr>
          <w:ilvl w:val="0"/>
          <w:numId w:val="2"/>
        </w:numPr>
        <w:tabs>
          <w:tab w:val="left" w:pos="1345"/>
          <w:tab w:val="left" w:pos="1346"/>
        </w:tabs>
        <w:snapToGrid w:val="0"/>
        <w:spacing w:before="186" w:line="276" w:lineRule="auto"/>
        <w:ind w:left="1344"/>
        <w:rPr>
          <w:rFonts w:hint="eastAsia"/>
        </w:rPr>
      </w:pPr>
      <w:r>
        <w:rPr>
          <w:rFonts w:hint="eastAsia"/>
        </w:rPr>
        <w:t>验证 DHCP 的保留配置。</w:t>
      </w:r>
    </w:p>
    <w:p w14:paraId="5AE7F7AD">
      <w:pPr>
        <w:pStyle w:val="17"/>
        <w:numPr>
          <w:ilvl w:val="0"/>
          <w:numId w:val="2"/>
        </w:numPr>
        <w:tabs>
          <w:tab w:val="left" w:pos="1345"/>
          <w:tab w:val="left" w:pos="1346"/>
        </w:tabs>
        <w:snapToGrid w:val="0"/>
        <w:spacing w:before="186" w:line="276" w:lineRule="auto"/>
        <w:ind w:left="1344"/>
        <w:rPr>
          <w:rFonts w:hint="eastAsia"/>
        </w:rPr>
      </w:pPr>
      <w:r>
        <w:rPr>
          <w:rFonts w:hint="eastAsia"/>
        </w:rPr>
        <w:t>安装操作系统映像。</w:t>
      </w:r>
    </w:p>
    <w:p w14:paraId="10159911">
      <w:pPr>
        <w:pStyle w:val="17"/>
        <w:numPr>
          <w:ilvl w:val="0"/>
          <w:numId w:val="2"/>
        </w:numPr>
        <w:tabs>
          <w:tab w:val="left" w:pos="1345"/>
          <w:tab w:val="left" w:pos="1346"/>
        </w:tabs>
        <w:snapToGrid w:val="0"/>
        <w:spacing w:before="186" w:line="276" w:lineRule="auto"/>
        <w:ind w:left="1344"/>
        <w:rPr>
          <w:rFonts w:hint="eastAsia" w:ascii="仿宋_GB2312" w:hAnsi="仿宋_GB2312" w:eastAsia="仿宋_GB2312" w:cs="仿宋_GB2312"/>
          <w:sz w:val="30"/>
          <w:szCs w:val="30"/>
        </w:rPr>
      </w:pPr>
      <w:r>
        <w:rPr>
          <w:rFonts w:hint="eastAsia"/>
        </w:rPr>
        <w:t>配置网络策略服务器。</w:t>
      </w:r>
    </w:p>
    <w:p w14:paraId="279DE643">
      <w:pPr>
        <w:spacing w:line="276" w:lineRule="auto"/>
        <w:ind w:left="180" w:firstLine="420"/>
        <w:rPr>
          <w:rFonts w:hint="eastAsia" w:ascii="仿宋_GB2312" w:hAnsi="仿宋_GB2312" w:eastAsia="仿宋_GB2312" w:cs="仿宋_GB2312"/>
          <w:b/>
          <w:sz w:val="30"/>
          <w:szCs w:val="30"/>
          <w:lang w:eastAsia="zh-CN"/>
        </w:rPr>
      </w:pPr>
      <w:r>
        <w:rPr>
          <w:rFonts w:hint="eastAsia" w:ascii="仿宋_GB2312" w:hAnsi="仿宋_GB2312" w:eastAsia="仿宋_GB2312" w:cs="仿宋_GB2312"/>
          <w:b/>
          <w:sz w:val="30"/>
          <w:szCs w:val="30"/>
          <w:lang w:eastAsia="zh-CN"/>
        </w:rPr>
        <w:t>2.网络构建环境</w:t>
      </w:r>
      <w:r>
        <w:rPr>
          <w:rFonts w:hint="eastAsia"/>
          <w:b/>
          <w:spacing w:val="-18"/>
          <w:sz w:val="28"/>
          <w:lang w:eastAsia="zh-CN"/>
        </w:rPr>
        <w:t>。</w:t>
      </w:r>
    </w:p>
    <w:p w14:paraId="6F975DF2">
      <w:pPr>
        <w:spacing w:line="276" w:lineRule="auto"/>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依据网络构建的服务需求，构建复杂的网络及服务，完成各类网络设备的配置与管理。根据行业认证要求，用户需求及设计要求，在所有有可能在网络环境出现的网络设备上，例如：路由器、数据中心交换机、出口网关、无线设备等等应用各种类型的服务配置，包括软件及硬件升级，设计并执行灾难恢复流程等。</w:t>
      </w:r>
    </w:p>
    <w:p w14:paraId="1CFC034E">
      <w:pPr>
        <w:spacing w:line="276" w:lineRule="auto"/>
        <w:ind w:firstLine="560" w:firstLineChars="200"/>
        <w:rPr>
          <w:rFonts w:hint="eastAsia" w:ascii="仿宋" w:hAnsi="仿宋" w:eastAsia="仿宋" w:cs="仿宋"/>
          <w:sz w:val="28"/>
          <w:lang w:eastAsia="zh-CN"/>
        </w:rPr>
      </w:pPr>
      <w:r>
        <w:rPr>
          <w:rFonts w:hint="eastAsia" w:ascii="仿宋" w:hAnsi="仿宋" w:eastAsia="仿宋" w:cs="仿宋"/>
          <w:sz w:val="28"/>
          <w:lang w:eastAsia="zh-CN"/>
        </w:rPr>
        <w:t>参赛选手需要掌握以下并不仅限于以下技能：</w:t>
      </w:r>
    </w:p>
    <w:p w14:paraId="0B177A84">
      <w:pPr>
        <w:pStyle w:val="17"/>
        <w:numPr>
          <w:ilvl w:val="0"/>
          <w:numId w:val="2"/>
        </w:numPr>
        <w:tabs>
          <w:tab w:val="left" w:pos="1345"/>
          <w:tab w:val="left" w:pos="1346"/>
        </w:tabs>
        <w:snapToGrid w:val="0"/>
        <w:spacing w:before="186" w:line="276" w:lineRule="auto"/>
        <w:ind w:left="1344"/>
        <w:rPr>
          <w:rFonts w:hint="eastAsia"/>
        </w:rPr>
      </w:pPr>
      <w:r>
        <w:rPr>
          <w:rFonts w:hint="eastAsia"/>
        </w:rPr>
        <w:t>根据拓扑规划，根据设备在实际案例中的位置规范配置设备。</w:t>
      </w:r>
    </w:p>
    <w:p w14:paraId="1EC3CFC1">
      <w:pPr>
        <w:pStyle w:val="17"/>
        <w:numPr>
          <w:ilvl w:val="0"/>
          <w:numId w:val="2"/>
        </w:numPr>
        <w:tabs>
          <w:tab w:val="left" w:pos="1345"/>
          <w:tab w:val="left" w:pos="1346"/>
        </w:tabs>
        <w:snapToGrid w:val="0"/>
        <w:spacing w:before="186" w:line="276" w:lineRule="auto"/>
        <w:ind w:left="1344"/>
        <w:rPr>
          <w:rFonts w:hint="eastAsia"/>
        </w:rPr>
      </w:pPr>
      <w:r>
        <w:rPr>
          <w:rFonts w:hint="eastAsia"/>
        </w:rPr>
        <w:t>会配置设备的远程访问，会配置接口描述，按照标准规范密码等。</w:t>
      </w:r>
    </w:p>
    <w:p w14:paraId="5905E29F">
      <w:pPr>
        <w:pStyle w:val="17"/>
        <w:numPr>
          <w:ilvl w:val="0"/>
          <w:numId w:val="2"/>
        </w:numPr>
        <w:tabs>
          <w:tab w:val="left" w:pos="1345"/>
          <w:tab w:val="left" w:pos="1346"/>
        </w:tabs>
        <w:snapToGrid w:val="0"/>
        <w:spacing w:before="186" w:line="276" w:lineRule="auto"/>
        <w:ind w:left="1344"/>
        <w:rPr>
          <w:rFonts w:hint="eastAsia"/>
        </w:rPr>
      </w:pPr>
      <w:r>
        <w:rPr>
          <w:rFonts w:hint="eastAsia"/>
        </w:rPr>
        <w:t>恢复与重置网络设备密码。</w:t>
      </w:r>
    </w:p>
    <w:p w14:paraId="51D3E0DA">
      <w:pPr>
        <w:pStyle w:val="17"/>
        <w:numPr>
          <w:ilvl w:val="0"/>
          <w:numId w:val="2"/>
        </w:numPr>
        <w:tabs>
          <w:tab w:val="left" w:pos="1345"/>
          <w:tab w:val="left" w:pos="1346"/>
        </w:tabs>
        <w:snapToGrid w:val="0"/>
        <w:spacing w:before="186" w:line="276" w:lineRule="auto"/>
        <w:ind w:left="1344"/>
        <w:rPr>
          <w:rFonts w:hint="eastAsia"/>
        </w:rPr>
      </w:pPr>
      <w:r>
        <w:rPr>
          <w:rFonts w:hint="eastAsia"/>
        </w:rPr>
        <w:t>根据软件版本发布规定升级到专属的软件版本。</w:t>
      </w:r>
    </w:p>
    <w:p w14:paraId="4865E509">
      <w:pPr>
        <w:pStyle w:val="17"/>
        <w:numPr>
          <w:ilvl w:val="0"/>
          <w:numId w:val="2"/>
        </w:numPr>
        <w:tabs>
          <w:tab w:val="left" w:pos="1345"/>
          <w:tab w:val="left" w:pos="1346"/>
        </w:tabs>
        <w:snapToGrid w:val="0"/>
        <w:spacing w:before="186" w:line="276" w:lineRule="auto"/>
        <w:ind w:left="1344"/>
        <w:rPr>
          <w:rFonts w:hint="eastAsia"/>
        </w:rPr>
      </w:pPr>
      <w:r>
        <w:rPr>
          <w:rFonts w:hint="eastAsia"/>
        </w:rPr>
        <w:t>配置交换机安全技术（如 SSH、ACL、SNMP 等）实现网络安全性。</w:t>
      </w:r>
    </w:p>
    <w:p w14:paraId="08105BF2">
      <w:pPr>
        <w:pStyle w:val="17"/>
        <w:numPr>
          <w:ilvl w:val="0"/>
          <w:numId w:val="2"/>
        </w:numPr>
        <w:tabs>
          <w:tab w:val="left" w:pos="1345"/>
          <w:tab w:val="left" w:pos="1346"/>
        </w:tabs>
        <w:snapToGrid w:val="0"/>
        <w:spacing w:before="186" w:line="276" w:lineRule="auto"/>
        <w:ind w:left="1344"/>
        <w:rPr>
          <w:rFonts w:hint="eastAsia"/>
        </w:rPr>
      </w:pPr>
      <w:r>
        <w:rPr>
          <w:rFonts w:hint="eastAsia"/>
        </w:rPr>
        <w:t>会进行网络联调、测试和验证。</w:t>
      </w:r>
    </w:p>
    <w:p w14:paraId="76A405F0">
      <w:pPr>
        <w:pStyle w:val="17"/>
        <w:numPr>
          <w:ilvl w:val="0"/>
          <w:numId w:val="2"/>
        </w:numPr>
        <w:tabs>
          <w:tab w:val="left" w:pos="1345"/>
          <w:tab w:val="left" w:pos="1346"/>
        </w:tabs>
        <w:snapToGrid w:val="0"/>
        <w:spacing w:before="186" w:line="276" w:lineRule="auto"/>
        <w:ind w:left="1344"/>
        <w:rPr>
          <w:rFonts w:hint="eastAsia"/>
        </w:rPr>
      </w:pPr>
      <w:r>
        <w:rPr>
          <w:rFonts w:hint="eastAsia"/>
        </w:rPr>
        <w:t>配置虚拟局域网技术，实现网络广播隔离与区域划分。</w:t>
      </w:r>
    </w:p>
    <w:p w14:paraId="0D84BCC8">
      <w:pPr>
        <w:pStyle w:val="17"/>
        <w:numPr>
          <w:ilvl w:val="0"/>
          <w:numId w:val="2"/>
        </w:numPr>
        <w:tabs>
          <w:tab w:val="left" w:pos="1345"/>
          <w:tab w:val="left" w:pos="1346"/>
        </w:tabs>
        <w:snapToGrid w:val="0"/>
        <w:spacing w:before="186" w:line="276" w:lineRule="auto"/>
        <w:ind w:left="1344"/>
        <w:rPr>
          <w:rFonts w:hint="eastAsia"/>
        </w:rPr>
      </w:pPr>
      <w:r>
        <w:rPr>
          <w:rFonts w:hint="eastAsia"/>
        </w:rPr>
        <w:t>配置交换机 DHCP 中继，实现用户动态获取地址。</w:t>
      </w:r>
    </w:p>
    <w:p w14:paraId="384AEA0C">
      <w:pPr>
        <w:pStyle w:val="17"/>
        <w:numPr>
          <w:ilvl w:val="0"/>
          <w:numId w:val="2"/>
        </w:numPr>
        <w:tabs>
          <w:tab w:val="left" w:pos="1345"/>
          <w:tab w:val="left" w:pos="1346"/>
        </w:tabs>
        <w:snapToGrid w:val="0"/>
        <w:spacing w:before="186" w:line="276" w:lineRule="auto"/>
        <w:ind w:left="1344"/>
        <w:rPr>
          <w:rFonts w:hint="eastAsia"/>
        </w:rPr>
      </w:pPr>
      <w:r>
        <w:rPr>
          <w:rFonts w:hint="eastAsia"/>
        </w:rPr>
        <w:t>配置交换机生成树技术，实现网络冗余与备份。</w:t>
      </w:r>
    </w:p>
    <w:p w14:paraId="2D019A57">
      <w:pPr>
        <w:pStyle w:val="17"/>
        <w:numPr>
          <w:ilvl w:val="0"/>
          <w:numId w:val="2"/>
        </w:numPr>
        <w:tabs>
          <w:tab w:val="left" w:pos="1345"/>
          <w:tab w:val="left" w:pos="1346"/>
        </w:tabs>
        <w:snapToGrid w:val="0"/>
        <w:spacing w:before="186" w:line="276" w:lineRule="auto"/>
        <w:ind w:left="1344"/>
        <w:rPr>
          <w:rFonts w:hint="eastAsia"/>
        </w:rPr>
      </w:pPr>
      <w:r>
        <w:rPr>
          <w:rFonts w:hint="eastAsia"/>
        </w:rPr>
        <w:t>配置交换机路由技术（如静态、RIP、OSPF、BGP 等），实现网络连通。</w:t>
      </w:r>
    </w:p>
    <w:p w14:paraId="318AB620">
      <w:pPr>
        <w:pStyle w:val="17"/>
        <w:numPr>
          <w:ilvl w:val="0"/>
          <w:numId w:val="2"/>
        </w:numPr>
        <w:tabs>
          <w:tab w:val="left" w:pos="1345"/>
          <w:tab w:val="left" w:pos="1346"/>
        </w:tabs>
        <w:snapToGrid w:val="0"/>
        <w:spacing w:before="186" w:line="276" w:lineRule="auto"/>
        <w:ind w:left="1344"/>
        <w:rPr>
          <w:rFonts w:hint="eastAsia"/>
        </w:rPr>
      </w:pPr>
      <w:r>
        <w:rPr>
          <w:rFonts w:hint="eastAsia"/>
        </w:rPr>
        <w:t>根据需求描述及对功能理解，完成路由器配置。包括静态路由、RIP、OSPF、BGP 等，实现网络连通。</w:t>
      </w:r>
    </w:p>
    <w:p w14:paraId="3179BE25">
      <w:pPr>
        <w:pStyle w:val="17"/>
        <w:numPr>
          <w:ilvl w:val="0"/>
          <w:numId w:val="2"/>
        </w:numPr>
        <w:tabs>
          <w:tab w:val="left" w:pos="1345"/>
          <w:tab w:val="left" w:pos="1346"/>
        </w:tabs>
        <w:snapToGrid w:val="0"/>
        <w:spacing w:before="186" w:line="276" w:lineRule="auto"/>
        <w:ind w:left="1344"/>
        <w:rPr>
          <w:rFonts w:hint="eastAsia"/>
        </w:rPr>
      </w:pPr>
      <w:r>
        <w:rPr>
          <w:rFonts w:hint="eastAsia"/>
        </w:rPr>
        <w:t>掌握 IPV6 常用路由协议，会组建 IPV6 网络，实现网络连通。</w:t>
      </w:r>
    </w:p>
    <w:p w14:paraId="26806716">
      <w:pPr>
        <w:pStyle w:val="17"/>
        <w:numPr>
          <w:ilvl w:val="0"/>
          <w:numId w:val="2"/>
        </w:numPr>
        <w:tabs>
          <w:tab w:val="left" w:pos="1345"/>
          <w:tab w:val="left" w:pos="1346"/>
        </w:tabs>
        <w:snapToGrid w:val="0"/>
        <w:spacing w:before="186" w:line="276" w:lineRule="auto"/>
        <w:ind w:left="1344"/>
        <w:rPr>
          <w:rFonts w:hint="eastAsia"/>
        </w:rPr>
      </w:pPr>
      <w:r>
        <w:rPr>
          <w:rFonts w:hint="eastAsia"/>
        </w:rPr>
        <w:t>会配置 IPV6 隧道技术，实现 IPV6 over IPV4 通信。</w:t>
      </w:r>
    </w:p>
    <w:p w14:paraId="26FF8212">
      <w:pPr>
        <w:pStyle w:val="17"/>
        <w:numPr>
          <w:ilvl w:val="0"/>
          <w:numId w:val="2"/>
        </w:numPr>
        <w:tabs>
          <w:tab w:val="left" w:pos="1345"/>
          <w:tab w:val="left" w:pos="1346"/>
        </w:tabs>
        <w:snapToGrid w:val="0"/>
        <w:spacing w:before="186" w:line="276" w:lineRule="auto"/>
        <w:ind w:left="1344"/>
        <w:rPr>
          <w:rFonts w:hint="eastAsia"/>
        </w:rPr>
      </w:pPr>
      <w:r>
        <w:rPr>
          <w:rFonts w:hint="eastAsia"/>
        </w:rPr>
        <w:t>配置和应用常用广域网技术（如 PPP 等）。</w:t>
      </w:r>
    </w:p>
    <w:p w14:paraId="332DC687">
      <w:pPr>
        <w:pStyle w:val="17"/>
        <w:numPr>
          <w:ilvl w:val="0"/>
          <w:numId w:val="2"/>
        </w:numPr>
        <w:tabs>
          <w:tab w:val="left" w:pos="1345"/>
          <w:tab w:val="left" w:pos="1346"/>
        </w:tabs>
        <w:snapToGrid w:val="0"/>
        <w:spacing w:before="186" w:line="276" w:lineRule="auto"/>
        <w:ind w:left="1344"/>
        <w:rPr>
          <w:rFonts w:hint="eastAsia"/>
        </w:rPr>
      </w:pPr>
      <w:r>
        <w:rPr>
          <w:rFonts w:hint="eastAsia"/>
        </w:rPr>
        <w:t>配置交换机高可靠性技术（如链路聚合、DLDP 、BFD、Track 等），实现网络中链路快速收敛。</w:t>
      </w:r>
    </w:p>
    <w:p w14:paraId="7E2608A6">
      <w:pPr>
        <w:pStyle w:val="17"/>
        <w:numPr>
          <w:ilvl w:val="0"/>
          <w:numId w:val="2"/>
        </w:numPr>
        <w:tabs>
          <w:tab w:val="left" w:pos="1345"/>
          <w:tab w:val="left" w:pos="1346"/>
        </w:tabs>
        <w:snapToGrid w:val="0"/>
        <w:spacing w:before="186" w:line="276" w:lineRule="auto"/>
        <w:ind w:left="1344"/>
        <w:rPr>
          <w:rFonts w:hint="eastAsia"/>
        </w:rPr>
      </w:pPr>
      <w:r>
        <w:rPr>
          <w:rFonts w:hint="eastAsia"/>
        </w:rPr>
        <w:t>配置交换机 VRRP 技术，实现网关冗余与备份。</w:t>
      </w:r>
    </w:p>
    <w:p w14:paraId="1426BFD1">
      <w:pPr>
        <w:pStyle w:val="17"/>
        <w:numPr>
          <w:ilvl w:val="0"/>
          <w:numId w:val="2"/>
        </w:numPr>
        <w:tabs>
          <w:tab w:val="left" w:pos="1345"/>
          <w:tab w:val="left" w:pos="1346"/>
        </w:tabs>
        <w:snapToGrid w:val="0"/>
        <w:spacing w:before="186" w:line="276" w:lineRule="auto"/>
        <w:ind w:left="1344"/>
        <w:rPr>
          <w:rFonts w:hint="eastAsia"/>
        </w:rPr>
      </w:pPr>
      <w:r>
        <w:rPr>
          <w:rFonts w:hint="eastAsia"/>
        </w:rPr>
        <w:t>会实施路由策略，控制路由按照指定策略转发。</w:t>
      </w:r>
    </w:p>
    <w:p w14:paraId="2D9983FA">
      <w:pPr>
        <w:pStyle w:val="17"/>
        <w:numPr>
          <w:ilvl w:val="0"/>
          <w:numId w:val="2"/>
        </w:numPr>
        <w:tabs>
          <w:tab w:val="left" w:pos="1345"/>
          <w:tab w:val="left" w:pos="1346"/>
        </w:tabs>
        <w:snapToGrid w:val="0"/>
        <w:spacing w:before="186" w:line="276" w:lineRule="auto"/>
        <w:ind w:left="1344"/>
        <w:rPr>
          <w:rFonts w:hint="eastAsia"/>
        </w:rPr>
      </w:pPr>
      <w:r>
        <w:rPr>
          <w:rFonts w:hint="eastAsia"/>
        </w:rPr>
        <w:t>配置交换机网络设备虚拟交换技术，实现数据中心网络的虚拟化，实现网络中心网络的高可靠。</w:t>
      </w:r>
    </w:p>
    <w:p w14:paraId="7568D97F">
      <w:pPr>
        <w:pStyle w:val="17"/>
        <w:numPr>
          <w:ilvl w:val="0"/>
          <w:numId w:val="2"/>
        </w:numPr>
        <w:tabs>
          <w:tab w:val="left" w:pos="1345"/>
          <w:tab w:val="left" w:pos="1346"/>
        </w:tabs>
        <w:snapToGrid w:val="0"/>
        <w:spacing w:before="186" w:line="276" w:lineRule="auto"/>
        <w:ind w:left="1344"/>
        <w:rPr>
          <w:rFonts w:hint="eastAsia"/>
        </w:rPr>
      </w:pPr>
      <w:r>
        <w:rPr>
          <w:rFonts w:hint="eastAsia"/>
        </w:rPr>
        <w:t>配置无线控制器转发模式，实现无线网络中用户数据本地转发或集中转发。</w:t>
      </w:r>
    </w:p>
    <w:p w14:paraId="526CC882">
      <w:pPr>
        <w:pStyle w:val="17"/>
        <w:numPr>
          <w:ilvl w:val="0"/>
          <w:numId w:val="2"/>
        </w:numPr>
        <w:tabs>
          <w:tab w:val="left" w:pos="1345"/>
          <w:tab w:val="left" w:pos="1346"/>
        </w:tabs>
        <w:snapToGrid w:val="0"/>
        <w:spacing w:before="186" w:line="276" w:lineRule="auto"/>
        <w:ind w:left="1344"/>
        <w:rPr>
          <w:rFonts w:hint="eastAsia"/>
        </w:rPr>
      </w:pPr>
      <w:r>
        <w:rPr>
          <w:rFonts w:hint="eastAsia"/>
        </w:rPr>
        <w:t>使用无线控制器创建 SSID,实现无线用户关联 SSID。</w:t>
      </w:r>
    </w:p>
    <w:p w14:paraId="3255084E">
      <w:pPr>
        <w:pStyle w:val="17"/>
        <w:numPr>
          <w:ilvl w:val="0"/>
          <w:numId w:val="2"/>
        </w:numPr>
        <w:tabs>
          <w:tab w:val="left" w:pos="1345"/>
          <w:tab w:val="left" w:pos="1346"/>
        </w:tabs>
        <w:snapToGrid w:val="0"/>
        <w:spacing w:before="186" w:line="276" w:lineRule="auto"/>
        <w:ind w:left="1344"/>
        <w:rPr>
          <w:rFonts w:hint="eastAsia"/>
        </w:rPr>
      </w:pPr>
      <w:r>
        <w:rPr>
          <w:rFonts w:hint="eastAsia"/>
        </w:rPr>
        <w:t>配置无线控制器热备功能，实现双 AC 的负载均衡。</w:t>
      </w:r>
    </w:p>
    <w:p w14:paraId="032C7374">
      <w:pPr>
        <w:pStyle w:val="17"/>
        <w:numPr>
          <w:ilvl w:val="0"/>
          <w:numId w:val="2"/>
        </w:numPr>
        <w:tabs>
          <w:tab w:val="left" w:pos="1345"/>
          <w:tab w:val="left" w:pos="1346"/>
        </w:tabs>
        <w:snapToGrid w:val="0"/>
        <w:spacing w:before="186" w:line="276" w:lineRule="auto"/>
        <w:ind w:left="1344"/>
        <w:rPr>
          <w:rFonts w:hint="eastAsia"/>
        </w:rPr>
      </w:pPr>
      <w:r>
        <w:rPr>
          <w:rFonts w:hint="eastAsia"/>
        </w:rPr>
        <w:t>实现无线认证，实现无线用户安全准入。</w:t>
      </w:r>
    </w:p>
    <w:p w14:paraId="5B55D7D2">
      <w:pPr>
        <w:pStyle w:val="17"/>
        <w:numPr>
          <w:ilvl w:val="0"/>
          <w:numId w:val="2"/>
        </w:numPr>
        <w:tabs>
          <w:tab w:val="left" w:pos="1345"/>
          <w:tab w:val="left" w:pos="1346"/>
        </w:tabs>
        <w:snapToGrid w:val="0"/>
        <w:spacing w:before="186" w:line="276" w:lineRule="auto"/>
        <w:ind w:left="1344"/>
        <w:rPr>
          <w:rFonts w:hint="eastAsia"/>
        </w:rPr>
      </w:pPr>
      <w:r>
        <w:rPr>
          <w:rFonts w:hint="eastAsia"/>
        </w:rPr>
        <w:t>使用无线控制器配置 AP 隔离，实现无线用户二层隔离。</w:t>
      </w:r>
    </w:p>
    <w:p w14:paraId="0745735A">
      <w:pPr>
        <w:pStyle w:val="17"/>
        <w:numPr>
          <w:ilvl w:val="0"/>
          <w:numId w:val="2"/>
        </w:numPr>
        <w:tabs>
          <w:tab w:val="left" w:pos="1345"/>
          <w:tab w:val="left" w:pos="1346"/>
        </w:tabs>
        <w:snapToGrid w:val="0"/>
        <w:spacing w:before="186" w:line="276" w:lineRule="auto"/>
        <w:ind w:left="1344"/>
        <w:rPr>
          <w:rFonts w:hint="eastAsia"/>
        </w:rPr>
      </w:pPr>
      <w:r>
        <w:rPr>
          <w:rFonts w:hint="eastAsia"/>
        </w:rPr>
        <w:t>使用无线控制器配置限制，实现特性用户流量限速。</w:t>
      </w:r>
    </w:p>
    <w:p w14:paraId="0E6708EF">
      <w:pPr>
        <w:pStyle w:val="17"/>
        <w:numPr>
          <w:ilvl w:val="0"/>
          <w:numId w:val="2"/>
        </w:numPr>
        <w:tabs>
          <w:tab w:val="left" w:pos="1345"/>
          <w:tab w:val="left" w:pos="1346"/>
        </w:tabs>
        <w:snapToGrid w:val="0"/>
        <w:spacing w:before="186" w:line="276" w:lineRule="auto"/>
        <w:ind w:left="1344"/>
        <w:rPr>
          <w:rFonts w:hint="eastAsia"/>
        </w:rPr>
      </w:pPr>
      <w:r>
        <w:rPr>
          <w:rFonts w:hint="eastAsia"/>
        </w:rPr>
        <w:t>使用无线控制器配置数据加密，实现用户通信安全。</w:t>
      </w:r>
    </w:p>
    <w:p w14:paraId="21CE6602">
      <w:pPr>
        <w:pStyle w:val="17"/>
        <w:numPr>
          <w:ilvl w:val="0"/>
          <w:numId w:val="2"/>
        </w:numPr>
        <w:tabs>
          <w:tab w:val="left" w:pos="1345"/>
          <w:tab w:val="left" w:pos="1346"/>
        </w:tabs>
        <w:snapToGrid w:val="0"/>
        <w:spacing w:before="186" w:line="276" w:lineRule="auto"/>
        <w:ind w:left="1344"/>
        <w:rPr>
          <w:rFonts w:hint="eastAsia"/>
        </w:rPr>
      </w:pPr>
      <w:r>
        <w:rPr>
          <w:rFonts w:hint="eastAsia"/>
        </w:rPr>
        <w:t>使用出网关配置 NAPT 及时间控制，实现用户访问互联网。</w:t>
      </w:r>
    </w:p>
    <w:p w14:paraId="062C2283">
      <w:pPr>
        <w:pStyle w:val="17"/>
        <w:numPr>
          <w:ilvl w:val="0"/>
          <w:numId w:val="2"/>
        </w:numPr>
        <w:tabs>
          <w:tab w:val="left" w:pos="1345"/>
          <w:tab w:val="left" w:pos="1346"/>
        </w:tabs>
        <w:snapToGrid w:val="0"/>
        <w:spacing w:before="186" w:line="276" w:lineRule="auto"/>
        <w:ind w:left="1344"/>
        <w:rPr>
          <w:rFonts w:hint="eastAsia"/>
        </w:rPr>
      </w:pPr>
      <w:r>
        <w:rPr>
          <w:rFonts w:hint="eastAsia"/>
        </w:rPr>
        <w:t>使用出口网关 Web Portal 认证，实现用户身份认证。</w:t>
      </w:r>
    </w:p>
    <w:p w14:paraId="6634AF83">
      <w:pPr>
        <w:pStyle w:val="17"/>
        <w:numPr>
          <w:ilvl w:val="0"/>
          <w:numId w:val="2"/>
        </w:numPr>
        <w:tabs>
          <w:tab w:val="left" w:pos="1345"/>
          <w:tab w:val="left" w:pos="1346"/>
        </w:tabs>
        <w:snapToGrid w:val="0"/>
        <w:spacing w:before="186" w:line="276" w:lineRule="auto"/>
        <w:ind w:left="1344"/>
        <w:rPr>
          <w:rFonts w:hint="eastAsia"/>
        </w:rPr>
      </w:pPr>
      <w:r>
        <w:rPr>
          <w:rFonts w:hint="eastAsia"/>
        </w:rPr>
        <w:t>使用出口网关流量控制，实现特定业务速率限制。</w:t>
      </w:r>
    </w:p>
    <w:p w14:paraId="0E3E3013">
      <w:pPr>
        <w:pStyle w:val="17"/>
        <w:numPr>
          <w:ilvl w:val="0"/>
          <w:numId w:val="2"/>
        </w:numPr>
        <w:tabs>
          <w:tab w:val="left" w:pos="1345"/>
          <w:tab w:val="left" w:pos="1346"/>
        </w:tabs>
        <w:snapToGrid w:val="0"/>
        <w:spacing w:before="186" w:line="276" w:lineRule="auto"/>
        <w:ind w:left="1344"/>
        <w:rPr>
          <w:rFonts w:hint="eastAsia"/>
        </w:rPr>
      </w:pPr>
      <w:r>
        <w:rPr>
          <w:rFonts w:hint="eastAsia"/>
        </w:rPr>
        <w:t>使用出口网关行为审计，实现内网用户数据安全审计。</w:t>
      </w:r>
    </w:p>
    <w:p w14:paraId="02C70992">
      <w:pPr>
        <w:pStyle w:val="17"/>
        <w:numPr>
          <w:ilvl w:val="0"/>
          <w:numId w:val="2"/>
        </w:numPr>
        <w:tabs>
          <w:tab w:val="left" w:pos="1345"/>
          <w:tab w:val="left" w:pos="1346"/>
        </w:tabs>
        <w:snapToGrid w:val="0"/>
        <w:spacing w:before="186" w:line="276" w:lineRule="auto"/>
        <w:ind w:left="1344"/>
        <w:rPr>
          <w:rFonts w:hint="eastAsia"/>
        </w:rPr>
      </w:pPr>
      <w:r>
        <w:rPr>
          <w:rFonts w:hint="eastAsia"/>
        </w:rPr>
        <w:t>使用出口网关实现 VPN，基于行业应用场景实现外网用户安全访问内网服务， 实现隧道技术，包括不限于 GRE 隧道，Ipsec 隧道等。</w:t>
      </w:r>
    </w:p>
    <w:p w14:paraId="28C6D027">
      <w:pPr>
        <w:pStyle w:val="17"/>
        <w:numPr>
          <w:ilvl w:val="0"/>
          <w:numId w:val="2"/>
        </w:numPr>
        <w:tabs>
          <w:tab w:val="left" w:pos="1345"/>
          <w:tab w:val="left" w:pos="1346"/>
        </w:tabs>
        <w:snapToGrid w:val="0"/>
        <w:spacing w:before="186" w:line="276" w:lineRule="auto"/>
        <w:ind w:left="1344"/>
        <w:rPr>
          <w:rFonts w:hint="eastAsia"/>
        </w:rPr>
      </w:pPr>
      <w:r>
        <w:rPr>
          <w:rFonts w:hint="eastAsia"/>
        </w:rPr>
        <w:t>会开展无线地勘和工勘，能绘制无线规划平面图、设计 AP 点位图、配置热图、规划设备清单和物料清单、计算无线规划的材料总价表。</w:t>
      </w:r>
    </w:p>
    <w:p w14:paraId="6E2C1ECA">
      <w:pPr>
        <w:spacing w:line="276" w:lineRule="auto"/>
        <w:ind w:left="180" w:firstLine="420"/>
        <w:rPr>
          <w:rFonts w:hint="eastAsia" w:ascii="仿宋_GB2312" w:hAnsi="仿宋_GB2312" w:eastAsia="仿宋_GB2312" w:cs="仿宋_GB2312"/>
          <w:b/>
          <w:sz w:val="30"/>
          <w:szCs w:val="30"/>
          <w:lang w:eastAsia="zh-CN"/>
        </w:rPr>
      </w:pPr>
      <w:r>
        <w:rPr>
          <w:rFonts w:hint="eastAsia" w:ascii="仿宋_GB2312" w:hAnsi="仿宋_GB2312" w:eastAsia="仿宋_GB2312" w:cs="仿宋_GB2312"/>
          <w:b/>
          <w:sz w:val="30"/>
          <w:szCs w:val="30"/>
          <w:lang w:eastAsia="zh-CN"/>
        </w:rPr>
        <w:t>3.其他要求</w:t>
      </w:r>
    </w:p>
    <w:p w14:paraId="2DA62C30">
      <w:pPr>
        <w:spacing w:line="276" w:lineRule="auto"/>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赛选手在竞赛过程中，还需要能有序组织和安排工作、注意赛场安全、保持环境整洁、个人着装规范、注意安全保护（如安全帽等）、遵守赛场纪律以及自我管理等职业能力；此外，提交的文件有效、命名的文件名称符合赛题要求、文件内容排版规范等撰写的文档规范等职业素养评价，都作为额外加分项累加予以鼓励。</w:t>
      </w:r>
    </w:p>
    <w:p w14:paraId="5AF9EA34">
      <w:pPr>
        <w:spacing w:line="276" w:lineRule="auto"/>
        <w:ind w:firstLine="600" w:firstLineChars="200"/>
        <w:rPr>
          <w:rFonts w:hint="eastAsia" w:ascii="楷体_GB2312" w:hAnsi="楷体_GB2312" w:eastAsia="楷体_GB2312" w:cs="楷体_GB2312"/>
          <w:sz w:val="30"/>
          <w:szCs w:val="30"/>
          <w:lang w:eastAsia="zh-CN"/>
        </w:rPr>
      </w:pPr>
      <w:r>
        <w:rPr>
          <w:rFonts w:hint="eastAsia" w:ascii="楷体_GB2312" w:hAnsi="楷体_GB2312" w:eastAsia="楷体_GB2312" w:cs="楷体_GB2312"/>
          <w:sz w:val="30"/>
          <w:szCs w:val="30"/>
          <w:lang w:eastAsia="zh-CN"/>
        </w:rPr>
        <w:t>（三）竞赛成果文件</w:t>
      </w:r>
    </w:p>
    <w:p w14:paraId="409AB2A5">
      <w:pPr>
        <w:spacing w:line="276" w:lineRule="auto"/>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各参赛队设计阶段递交的成果为电子文件，由赛场统一提供的U盘作为提交数据工具。</w:t>
      </w:r>
    </w:p>
    <w:p w14:paraId="09C4310C">
      <w:pPr>
        <w:spacing w:before="101" w:line="276" w:lineRule="auto"/>
        <w:rPr>
          <w:rFonts w:hint="eastAsia" w:ascii="黑体" w:hAnsi="黑体" w:eastAsia="黑体" w:cs="黑体"/>
          <w:sz w:val="31"/>
          <w:szCs w:val="31"/>
          <w:lang w:eastAsia="zh-CN"/>
        </w:rPr>
      </w:pPr>
      <w:r>
        <w:rPr>
          <w:rFonts w:hint="eastAsia" w:ascii="黑体" w:hAnsi="黑体" w:eastAsia="黑体" w:cs="黑体"/>
          <w:spacing w:val="4"/>
          <w:sz w:val="31"/>
          <w:szCs w:val="31"/>
          <w:lang w:eastAsia="zh-CN"/>
        </w:rPr>
        <w:t>三</w:t>
      </w:r>
      <w:r>
        <w:rPr>
          <w:rFonts w:ascii="黑体" w:hAnsi="黑体" w:eastAsia="黑体" w:cs="黑体"/>
          <w:spacing w:val="4"/>
          <w:sz w:val="31"/>
          <w:szCs w:val="31"/>
          <w:lang w:eastAsia="zh-CN"/>
        </w:rPr>
        <w:t>、竞赛方式</w:t>
      </w:r>
    </w:p>
    <w:p w14:paraId="469A4950">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1.竞赛形式：线下。</w:t>
      </w:r>
    </w:p>
    <w:p w14:paraId="72716E0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2.组队方式：个人赛。赛事以个人形式参赛，选手须本校在籍学生。</w:t>
      </w:r>
    </w:p>
    <w:p w14:paraId="04973241">
      <w:pPr>
        <w:spacing w:line="276" w:lineRule="auto"/>
        <w:rPr>
          <w:rFonts w:hint="eastAsia" w:ascii="黑体" w:hAnsi="黑体" w:eastAsia="黑体" w:cs="黑体"/>
          <w:sz w:val="31"/>
          <w:szCs w:val="31"/>
          <w:lang w:eastAsia="zh-CN"/>
        </w:rPr>
      </w:pPr>
      <w:r>
        <w:rPr>
          <w:rFonts w:hint="eastAsia" w:ascii="黑体" w:hAnsi="黑体" w:eastAsia="黑体" w:cs="黑体"/>
          <w:spacing w:val="-14"/>
          <w:sz w:val="31"/>
          <w:szCs w:val="31"/>
          <w:lang w:eastAsia="zh-CN"/>
        </w:rPr>
        <w:t>四</w:t>
      </w:r>
      <w:r>
        <w:rPr>
          <w:rFonts w:ascii="黑体" w:hAnsi="黑体" w:eastAsia="黑体" w:cs="黑体"/>
          <w:spacing w:val="-14"/>
          <w:sz w:val="31"/>
          <w:szCs w:val="31"/>
          <w:lang w:eastAsia="zh-CN"/>
        </w:rPr>
        <w:t>、</w:t>
      </w:r>
      <w:r>
        <w:rPr>
          <w:rFonts w:ascii="黑体" w:hAnsi="黑体" w:eastAsia="黑体" w:cs="黑体"/>
          <w:spacing w:val="-36"/>
          <w:sz w:val="31"/>
          <w:szCs w:val="31"/>
          <w:lang w:eastAsia="zh-CN"/>
        </w:rPr>
        <w:t xml:space="preserve"> </w:t>
      </w:r>
      <w:r>
        <w:rPr>
          <w:rFonts w:ascii="黑体" w:hAnsi="黑体" w:eastAsia="黑体" w:cs="黑体"/>
          <w:spacing w:val="-14"/>
          <w:sz w:val="31"/>
          <w:szCs w:val="31"/>
          <w:lang w:eastAsia="zh-CN"/>
        </w:rPr>
        <w:t>竞赛</w:t>
      </w:r>
      <w:r>
        <w:rPr>
          <w:rFonts w:hint="eastAsia" w:ascii="黑体" w:hAnsi="黑体" w:eastAsia="黑体" w:cs="黑体"/>
          <w:spacing w:val="-14"/>
          <w:sz w:val="31"/>
          <w:szCs w:val="31"/>
          <w:lang w:eastAsia="zh-CN"/>
        </w:rPr>
        <w:t>要求</w:t>
      </w:r>
    </w:p>
    <w:p w14:paraId="376F9924">
      <w:pPr>
        <w:spacing w:before="267" w:line="276" w:lineRule="auto"/>
        <w:ind w:firstLine="544" w:firstLineChars="200"/>
        <w:rPr>
          <w:rFonts w:hint="eastAsia" w:ascii="楷体" w:hAnsi="楷体" w:eastAsia="楷体" w:cs="楷体"/>
          <w:sz w:val="28"/>
          <w:szCs w:val="28"/>
          <w:lang w:eastAsia="zh-CN"/>
        </w:rPr>
      </w:pPr>
      <w:r>
        <w:rPr>
          <w:rFonts w:hint="eastAsia" w:ascii="楷体" w:hAnsi="楷体" w:eastAsia="楷体" w:cs="楷体"/>
          <w:spacing w:val="-4"/>
          <w:sz w:val="28"/>
          <w:szCs w:val="28"/>
          <w:lang w:eastAsia="zh-CN"/>
          <w14:textOutline w14:w="5092" w14:cap="flat" w14:cmpd="sng" w14:algn="ctr">
            <w14:solidFill>
              <w14:srgbClr w14:val="000000"/>
            </w14:solidFill>
            <w14:prstDash w14:val="solid"/>
            <w14:miter w14:val="0"/>
          </w14:textOutline>
        </w:rPr>
        <w:t>1、</w:t>
      </w:r>
      <w:r>
        <w:rPr>
          <w:rFonts w:ascii="楷体" w:hAnsi="楷体" w:eastAsia="楷体" w:cs="楷体"/>
          <w:spacing w:val="-4"/>
          <w:sz w:val="28"/>
          <w:szCs w:val="28"/>
          <w:lang w:eastAsia="zh-CN"/>
          <w14:textOutline w14:w="5092" w14:cap="flat" w14:cmpd="sng" w14:algn="ctr">
            <w14:solidFill>
              <w14:srgbClr w14:val="000000"/>
            </w14:solidFill>
            <w14:prstDash w14:val="solid"/>
            <w14:miter w14:val="0"/>
          </w14:textOutline>
        </w:rPr>
        <w:t>比赛</w:t>
      </w:r>
      <w:r>
        <w:rPr>
          <w:rFonts w:hint="eastAsia" w:ascii="楷体" w:hAnsi="楷体" w:eastAsia="楷体" w:cs="楷体"/>
          <w:spacing w:val="-4"/>
          <w:sz w:val="28"/>
          <w:szCs w:val="28"/>
          <w:lang w:eastAsia="zh-CN"/>
          <w14:textOutline w14:w="5092" w14:cap="flat" w14:cmpd="sng" w14:algn="ctr">
            <w14:solidFill>
              <w14:srgbClr w14:val="000000"/>
            </w14:solidFill>
            <w14:prstDash w14:val="solid"/>
            <w14:miter w14:val="0"/>
          </w14:textOutline>
        </w:rPr>
        <w:t>时间</w:t>
      </w:r>
    </w:p>
    <w:p w14:paraId="4F52D66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 xml:space="preserve">比赛时间为 4 小时，竞赛开始与结束时段为14:00~18:00 </w:t>
      </w:r>
    </w:p>
    <w:p w14:paraId="37F78BC7">
      <w:pPr>
        <w:spacing w:before="267" w:line="276" w:lineRule="auto"/>
        <w:ind w:firstLine="544" w:firstLineChars="200"/>
        <w:rPr>
          <w:rFonts w:hint="eastAsia" w:ascii="楷体" w:hAnsi="楷体" w:eastAsia="楷体" w:cs="楷体"/>
          <w:spacing w:val="-4"/>
          <w:sz w:val="28"/>
          <w:szCs w:val="28"/>
          <w:lang w:eastAsia="zh-CN"/>
          <w14:textOutline w14:w="5092" w14:cap="flat" w14:cmpd="sng" w14:algn="ctr">
            <w14:solidFill>
              <w14:srgbClr w14:val="000000"/>
            </w14:solidFill>
            <w14:prstDash w14:val="solid"/>
            <w14:miter w14:val="0"/>
          </w14:textOutline>
        </w:rPr>
      </w:pPr>
      <w:r>
        <w:rPr>
          <w:rFonts w:hint="eastAsia" w:ascii="楷体" w:hAnsi="楷体" w:eastAsia="楷体" w:cs="楷体"/>
          <w:spacing w:val="-4"/>
          <w:sz w:val="28"/>
          <w:szCs w:val="28"/>
          <w:lang w:eastAsia="zh-CN"/>
          <w14:textOutline w14:w="5092" w14:cap="flat" w14:cmpd="sng" w14:algn="ctr">
            <w14:solidFill>
              <w14:srgbClr w14:val="000000"/>
            </w14:solidFill>
            <w14:prstDash w14:val="solid"/>
            <w14:miter w14:val="0"/>
          </w14:textOutline>
        </w:rPr>
        <w:t>2、参赛人员设备配置要求</w:t>
      </w:r>
    </w:p>
    <w:p w14:paraId="2EBA15C7">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参赛学生须带自己电脑，清空电脑安装的虚拟机的所有配置，保留三个干净的虚拟机</w:t>
      </w:r>
    </w:p>
    <w:p w14:paraId="33E24DE2">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电脑配置要求：</w:t>
      </w:r>
    </w:p>
    <w:p w14:paraId="0BD2A1BC">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(1)操作系统为 Windows 7、Windows 10(禁止使用双系统、Mac OS系统)，不建议使用 Windows 11 系统；</w:t>
      </w:r>
    </w:p>
    <w:p w14:paraId="2A93597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(2)内存 16G(含)以上(可用内存至少 2G 以上)；</w:t>
      </w:r>
    </w:p>
    <w:p w14:paraId="71DC6F4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(3)可连接互联网(确保网络正常，稳定带宽 2M/bp s 以上)；</w:t>
      </w:r>
    </w:p>
    <w:p w14:paraId="30A65F2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(4)屏幕分辨率:1024*768 以上，缩放与布局设置 100%；</w:t>
      </w:r>
    </w:p>
    <w:p w14:paraId="799CF29E">
      <w:pPr>
        <w:spacing w:line="276" w:lineRule="auto"/>
        <w:rPr>
          <w:rFonts w:hint="eastAsia" w:ascii="黑体" w:hAnsi="黑体" w:eastAsia="黑体" w:cs="黑体"/>
          <w:spacing w:val="-14"/>
          <w:sz w:val="31"/>
          <w:szCs w:val="31"/>
          <w:lang w:eastAsia="zh-CN"/>
        </w:rPr>
      </w:pPr>
      <w:r>
        <w:rPr>
          <w:rFonts w:hint="eastAsia" w:ascii="黑体" w:hAnsi="黑体" w:eastAsia="黑体" w:cs="黑体"/>
          <w:spacing w:val="-14"/>
          <w:sz w:val="31"/>
          <w:szCs w:val="31"/>
          <w:lang w:eastAsia="zh-CN"/>
        </w:rPr>
        <w:t>五、参赛报名</w:t>
      </w:r>
    </w:p>
    <w:p w14:paraId="151491FC">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1、参赛院校须于2025年5月10日前，按要求填报并提交选手报名表（附件1），选手报名表电子表格发送至邮箱：183710010@qq.com（文件名称：赛项-姓名-选手所在单位）。</w:t>
      </w:r>
    </w:p>
    <w:p w14:paraId="48FF75D2">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2、各参赛学院以学院为单位报名，专人负责报名工作。</w:t>
      </w:r>
    </w:p>
    <w:p w14:paraId="663140FC">
      <w:pPr>
        <w:spacing w:line="276" w:lineRule="auto"/>
        <w:rPr>
          <w:rFonts w:hint="eastAsia" w:ascii="黑体" w:hAnsi="黑体" w:eastAsia="黑体" w:cs="黑体"/>
          <w:spacing w:val="-14"/>
          <w:sz w:val="31"/>
          <w:szCs w:val="31"/>
          <w:lang w:eastAsia="zh-CN"/>
        </w:rPr>
      </w:pPr>
      <w:r>
        <w:rPr>
          <w:rFonts w:hint="eastAsia" w:ascii="黑体" w:hAnsi="黑体" w:eastAsia="黑体" w:cs="黑体"/>
          <w:spacing w:val="-14"/>
          <w:sz w:val="31"/>
          <w:szCs w:val="31"/>
          <w:lang w:eastAsia="zh-CN"/>
        </w:rPr>
        <w:t>六、竞赛时间表</w:t>
      </w:r>
    </w:p>
    <w:p w14:paraId="0A970267">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2025年5月27日下午15:00时以前报到，2025年5月29日为竞赛时间。竞赛地点为：智能工程学院。</w:t>
      </w:r>
    </w:p>
    <w:p w14:paraId="5E43F0C0">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本赛项为线下比赛形式。所有参赛队根据给定的项目模块，在总计3小时内相互配合，采用小组合作的形式完成竞赛任务。</w:t>
      </w:r>
    </w:p>
    <w:p w14:paraId="6F77CC97">
      <w:pPr>
        <w:spacing w:line="360" w:lineRule="auto"/>
        <w:ind w:firstLine="482"/>
        <w:jc w:val="center"/>
        <w:rPr>
          <w:rFonts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竞赛时间安排表（以实际安排为准）</w:t>
      </w:r>
    </w:p>
    <w:tbl>
      <w:tblPr>
        <w:tblStyle w:val="10"/>
        <w:tblW w:w="509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73"/>
        <w:gridCol w:w="1614"/>
        <w:gridCol w:w="6071"/>
      </w:tblGrid>
      <w:tr w14:paraId="0F75B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F0AAB3">
            <w:pPr>
              <w:spacing w:line="360" w:lineRule="auto"/>
              <w:jc w:val="center"/>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日期</w:t>
            </w: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D179F4">
            <w:pPr>
              <w:spacing w:line="360" w:lineRule="auto"/>
              <w:jc w:val="center"/>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时间</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40792E">
            <w:pPr>
              <w:spacing w:line="360" w:lineRule="auto"/>
              <w:jc w:val="center"/>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事项</w:t>
            </w:r>
          </w:p>
        </w:tc>
      </w:tr>
      <w:tr w14:paraId="7664C0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FA33F2">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报到日</w:t>
            </w:r>
          </w:p>
          <w:p w14:paraId="66A7A68D">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5月27日</w:t>
            </w: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AD4EAE">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15:00之前</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B052C9">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各参赛队报到</w:t>
            </w:r>
          </w:p>
        </w:tc>
      </w:tr>
      <w:tr w14:paraId="42C6E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2FA820">
            <w:pPr>
              <w:spacing w:line="360" w:lineRule="auto"/>
              <w:jc w:val="center"/>
              <w:rPr>
                <w:rFonts w:hint="eastAsia" w:ascii="仿宋_GB2312" w:hAnsi="仿宋_GB2312" w:eastAsia="仿宋_GB2312" w:cs="仿宋_GB2312"/>
                <w:color w:val="auto"/>
                <w:sz w:val="24"/>
                <w:szCs w:val="24"/>
                <w:lang w:eastAsia="zh-CN"/>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517D82">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15:00—15:30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48D2AB">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开赛式</w:t>
            </w:r>
          </w:p>
        </w:tc>
      </w:tr>
      <w:tr w14:paraId="70B04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971527">
            <w:pPr>
              <w:spacing w:line="360" w:lineRule="auto"/>
              <w:jc w:val="center"/>
              <w:rPr>
                <w:rFonts w:hint="eastAsia" w:ascii="仿宋_GB2312" w:hAnsi="仿宋_GB2312" w:eastAsia="仿宋_GB2312" w:cs="仿宋_GB2312"/>
                <w:color w:val="auto"/>
                <w:sz w:val="24"/>
                <w:szCs w:val="24"/>
                <w:lang w:eastAsia="zh-CN"/>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1361B1">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15:30—16:00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97AC0D">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领队会、裁判会</w:t>
            </w:r>
          </w:p>
        </w:tc>
      </w:tr>
      <w:tr w14:paraId="0614E1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7AD262">
            <w:pPr>
              <w:spacing w:line="360" w:lineRule="auto"/>
              <w:jc w:val="center"/>
              <w:rPr>
                <w:rFonts w:hint="eastAsia" w:ascii="仿宋_GB2312" w:hAnsi="仿宋_GB2312" w:eastAsia="仿宋_GB2312" w:cs="仿宋_GB2312"/>
                <w:color w:val="auto"/>
                <w:sz w:val="24"/>
                <w:szCs w:val="24"/>
                <w:lang w:eastAsia="zh-CN"/>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E5C5A7">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16:00—16:30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DC7F84">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参赛队熟悉比赛场地</w:t>
            </w:r>
          </w:p>
        </w:tc>
      </w:tr>
      <w:tr w14:paraId="77DB6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23FF7F">
            <w:pPr>
              <w:spacing w:line="360" w:lineRule="auto"/>
              <w:jc w:val="center"/>
              <w:rPr>
                <w:rFonts w:hint="eastAsia" w:ascii="仿宋_GB2312" w:hAnsi="仿宋_GB2312" w:eastAsia="仿宋_GB2312" w:cs="仿宋_GB2312"/>
                <w:color w:val="auto"/>
                <w:sz w:val="24"/>
                <w:szCs w:val="24"/>
                <w:lang w:eastAsia="zh-CN"/>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0D9910">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16:30—17:00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B599D5">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裁判长赛前检查，封闭赛场</w:t>
            </w:r>
          </w:p>
        </w:tc>
      </w:tr>
      <w:tr w14:paraId="42ACD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10" w:type="pct"/>
            <w:vMerge w:val="restart"/>
            <w:tcBorders>
              <w:top w:val="single" w:color="000000" w:sz="4" w:space="0"/>
              <w:left w:val="single" w:color="000000" w:sz="4" w:space="0"/>
              <w:right w:val="single" w:color="000000" w:sz="4" w:space="0"/>
            </w:tcBorders>
            <w:shd w:val="clear" w:color="auto" w:fill="FFFFFF"/>
            <w:vAlign w:val="center"/>
          </w:tcPr>
          <w:p w14:paraId="364631D4">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竞赛日</w:t>
            </w:r>
          </w:p>
          <w:p w14:paraId="3DF26410">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5月29日</w:t>
            </w: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F58FAF">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14:30—14:40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95E631">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赛场检录</w:t>
            </w:r>
          </w:p>
        </w:tc>
      </w:tr>
      <w:tr w14:paraId="40431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vAlign w:val="center"/>
          </w:tcPr>
          <w:p w14:paraId="7C2BFB1D">
            <w:pPr>
              <w:spacing w:line="360" w:lineRule="auto"/>
              <w:rPr>
                <w:rFonts w:hint="eastAsia" w:ascii="仿宋_GB2312" w:hAnsi="仿宋_GB2312" w:eastAsia="仿宋_GB2312" w:cs="仿宋_GB2312"/>
                <w:color w:val="auto"/>
                <w:sz w:val="30"/>
                <w:szCs w:val="30"/>
                <w:lang w:eastAsia="zh-CN"/>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4D747B">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14:50—15:00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7A70B8">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参赛队进入赛位，进行赛前设备、材料检查</w:t>
            </w:r>
          </w:p>
        </w:tc>
      </w:tr>
      <w:tr w14:paraId="61D77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vAlign w:val="center"/>
          </w:tcPr>
          <w:p w14:paraId="6973D9F6">
            <w:pPr>
              <w:spacing w:line="360" w:lineRule="auto"/>
              <w:rPr>
                <w:rFonts w:hint="eastAsia" w:ascii="仿宋_GB2312" w:hAnsi="仿宋_GB2312" w:eastAsia="仿宋_GB2312" w:cs="仿宋_GB2312"/>
                <w:color w:val="auto"/>
                <w:sz w:val="30"/>
                <w:szCs w:val="30"/>
                <w:lang w:eastAsia="zh-CN"/>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7D9593">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15:00—17:00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DFEEC3">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选手比赛</w:t>
            </w:r>
          </w:p>
        </w:tc>
      </w:tr>
      <w:tr w14:paraId="22AB9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vAlign w:val="center"/>
          </w:tcPr>
          <w:p w14:paraId="221C89FC">
            <w:pPr>
              <w:spacing w:line="360" w:lineRule="auto"/>
              <w:rPr>
                <w:rFonts w:hint="eastAsia" w:ascii="仿宋_GB2312" w:hAnsi="仿宋_GB2312" w:eastAsia="仿宋_GB2312" w:cs="仿宋_GB2312"/>
                <w:color w:val="auto"/>
                <w:sz w:val="30"/>
                <w:szCs w:val="30"/>
                <w:lang w:eastAsia="zh-CN"/>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E64218">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17:10—18:00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825961">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申诉受理</w:t>
            </w:r>
          </w:p>
        </w:tc>
      </w:tr>
      <w:tr w14:paraId="7EC291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510" w:type="pct"/>
            <w:vMerge w:val="continue"/>
            <w:tcBorders>
              <w:left w:val="single" w:color="000000" w:sz="4" w:space="0"/>
              <w:bottom w:val="single" w:color="000000" w:sz="4" w:space="0"/>
              <w:right w:val="single" w:color="000000" w:sz="4" w:space="0"/>
            </w:tcBorders>
            <w:shd w:val="clear" w:color="auto" w:fill="FFFFFF"/>
            <w:vAlign w:val="center"/>
          </w:tcPr>
          <w:p w14:paraId="2CA87825">
            <w:pPr>
              <w:spacing w:line="360" w:lineRule="auto"/>
              <w:rPr>
                <w:rFonts w:hint="eastAsia" w:ascii="仿宋_GB2312" w:hAnsi="仿宋_GB2312" w:eastAsia="仿宋_GB2312" w:cs="仿宋_GB2312"/>
                <w:color w:val="auto"/>
                <w:sz w:val="30"/>
                <w:szCs w:val="30"/>
                <w:lang w:eastAsia="zh-CN"/>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15DE7C">
            <w:pPr>
              <w:spacing w:line="36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18:00—22:00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0519FC">
            <w:pPr>
              <w:spacing w:line="360" w:lineRule="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成绩核定</w:t>
            </w:r>
          </w:p>
        </w:tc>
      </w:tr>
    </w:tbl>
    <w:p w14:paraId="6DB721B4">
      <w:pPr>
        <w:spacing w:line="360" w:lineRule="auto"/>
        <w:ind w:firstLine="480"/>
        <w:rPr>
          <w:rFonts w:eastAsiaTheme="minorEastAsia"/>
          <w:color w:val="auto"/>
          <w:lang w:eastAsia="zh-CN"/>
        </w:rPr>
      </w:pPr>
      <w:r>
        <w:rPr>
          <w:rFonts w:hint="eastAsia"/>
          <w:color w:val="auto"/>
          <w:lang w:eastAsia="zh-CN"/>
        </w:rPr>
        <w:t>注：具体以《竞赛通知》或《竞赛手册》的规定为准。</w:t>
      </w:r>
    </w:p>
    <w:p w14:paraId="0FAC41E5">
      <w:pPr>
        <w:spacing w:line="360" w:lineRule="auto"/>
        <w:rPr>
          <w:rFonts w:hint="eastAsia" w:ascii="黑体" w:hAnsi="黑体" w:eastAsia="黑体" w:cs="黑体"/>
          <w:spacing w:val="-14"/>
          <w:sz w:val="31"/>
          <w:szCs w:val="31"/>
          <w:lang w:eastAsia="zh-CN"/>
        </w:rPr>
      </w:pPr>
      <w:r>
        <w:rPr>
          <w:rFonts w:hint="eastAsia" w:ascii="黑体" w:hAnsi="黑体" w:eastAsia="黑体" w:cs="黑体"/>
          <w:spacing w:val="-14"/>
          <w:sz w:val="31"/>
          <w:szCs w:val="31"/>
          <w:lang w:eastAsia="zh-CN"/>
        </w:rPr>
        <w:t>七、竞赛评分</w:t>
      </w:r>
    </w:p>
    <w:p w14:paraId="3B393235">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本赛项由评分裁判对各参赛队伍提交的作品采取测量性结果评分和评价性结果评分相结合的方式进行评分。各参赛队总成绩 = 模块一得分+模块二得分+模块三得分。</w:t>
      </w:r>
    </w:p>
    <w:p w14:paraId="6D5CE252">
      <w:pPr>
        <w:spacing w:line="560" w:lineRule="exact"/>
        <w:rPr>
          <w:rFonts w:hint="eastAsia" w:ascii="黑体" w:hAnsi="黑体" w:eastAsia="黑体" w:cs="黑体"/>
          <w:spacing w:val="-14"/>
          <w:sz w:val="31"/>
          <w:szCs w:val="31"/>
          <w:lang w:eastAsia="zh-CN"/>
        </w:rPr>
      </w:pPr>
      <w:r>
        <w:rPr>
          <w:rFonts w:hint="eastAsia" w:ascii="黑体" w:hAnsi="黑体" w:eastAsia="黑体" w:cs="黑体"/>
          <w:spacing w:val="-14"/>
          <w:sz w:val="31"/>
          <w:szCs w:val="31"/>
          <w:lang w:eastAsia="zh-CN"/>
        </w:rPr>
        <w:t>八、评分细则</w:t>
      </w:r>
    </w:p>
    <w:p w14:paraId="1F6345A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评分维度：明确各模块的评分项，如作品质量、功能实现、创新性、规范性等。</w:t>
      </w:r>
    </w:p>
    <w:p w14:paraId="3E73AD7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分值权重：为每个评分项分配相应的分值权重，体现各项在整个比赛中的重要程度。</w:t>
      </w:r>
    </w:p>
    <w:p w14:paraId="76D2CF5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评分标准：详细描述各项的评分标准，具体到每个得分点的评判依据，以便评委准确打分。</w:t>
      </w:r>
    </w:p>
    <w:tbl>
      <w:tblPr>
        <w:tblStyle w:val="11"/>
        <w:tblW w:w="95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1902"/>
        <w:gridCol w:w="975"/>
        <w:gridCol w:w="3757"/>
        <w:gridCol w:w="977"/>
      </w:tblGrid>
      <w:tr w14:paraId="1F019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Align w:val="center"/>
          </w:tcPr>
          <w:p w14:paraId="1068913A">
            <w:pPr>
              <w:widowControl/>
              <w:spacing w:line="276" w:lineRule="auto"/>
              <w:jc w:val="center"/>
              <w:rPr>
                <w:rFonts w:hint="eastAsia" w:ascii="仿宋" w:hAnsi="仿宋" w:cs="仿宋"/>
                <w:color w:val="auto"/>
                <w:sz w:val="28"/>
                <w:szCs w:val="28"/>
              </w:rPr>
            </w:pPr>
            <w:r>
              <w:rPr>
                <w:rFonts w:hint="eastAsia" w:ascii="仿宋" w:hAnsi="仿宋" w:eastAsia="仿宋" w:cs="仿宋"/>
                <w:b/>
                <w:bCs/>
                <w:color w:val="auto"/>
                <w:spacing w:val="8"/>
                <w:sz w:val="28"/>
                <w:szCs w:val="28"/>
                <w:shd w:val="clear" w:color="auto" w:fill="FFFFFF"/>
              </w:rPr>
              <w:t>模</w:t>
            </w:r>
            <w:r>
              <w:rPr>
                <w:rFonts w:hint="eastAsia" w:ascii="仿宋" w:hAnsi="仿宋" w:eastAsia="仿宋" w:cs="仿宋"/>
                <w:b/>
                <w:bCs/>
                <w:color w:val="auto"/>
                <w:spacing w:val="8"/>
                <w:sz w:val="28"/>
                <w:szCs w:val="28"/>
                <w:lang w:eastAsia="zh-CN" w:bidi="ar"/>
              </w:rPr>
              <w:t>块</w:t>
            </w:r>
          </w:p>
        </w:tc>
        <w:tc>
          <w:tcPr>
            <w:tcW w:w="1902" w:type="dxa"/>
            <w:vAlign w:val="center"/>
          </w:tcPr>
          <w:p w14:paraId="16980B1B">
            <w:pPr>
              <w:widowControl/>
              <w:spacing w:line="276" w:lineRule="auto"/>
              <w:jc w:val="center"/>
              <w:rPr>
                <w:rFonts w:hint="eastAsia" w:ascii="仿宋" w:hAnsi="仿宋" w:cs="仿宋"/>
                <w:color w:val="auto"/>
                <w:sz w:val="28"/>
                <w:szCs w:val="28"/>
              </w:rPr>
            </w:pPr>
            <w:r>
              <w:rPr>
                <w:rFonts w:hint="eastAsia" w:ascii="仿宋" w:hAnsi="仿宋" w:eastAsia="仿宋" w:cs="仿宋"/>
                <w:b/>
                <w:bCs/>
                <w:color w:val="auto"/>
                <w:spacing w:val="8"/>
                <w:sz w:val="28"/>
                <w:szCs w:val="28"/>
                <w:lang w:eastAsia="zh-CN" w:bidi="ar"/>
              </w:rPr>
              <w:t>评分维度</w:t>
            </w:r>
          </w:p>
        </w:tc>
        <w:tc>
          <w:tcPr>
            <w:tcW w:w="975" w:type="dxa"/>
            <w:vAlign w:val="center"/>
          </w:tcPr>
          <w:p w14:paraId="61EEC4A7">
            <w:pPr>
              <w:widowControl/>
              <w:spacing w:line="276" w:lineRule="auto"/>
              <w:jc w:val="center"/>
              <w:rPr>
                <w:rFonts w:hint="eastAsia" w:ascii="仿宋" w:hAnsi="仿宋" w:cs="仿宋"/>
                <w:color w:val="auto"/>
                <w:sz w:val="28"/>
                <w:szCs w:val="28"/>
              </w:rPr>
            </w:pPr>
            <w:r>
              <w:rPr>
                <w:rFonts w:hint="eastAsia" w:ascii="仿宋" w:hAnsi="仿宋" w:eastAsia="仿宋" w:cs="仿宋"/>
                <w:b/>
                <w:bCs/>
                <w:color w:val="auto"/>
                <w:spacing w:val="8"/>
                <w:sz w:val="28"/>
                <w:szCs w:val="28"/>
                <w:lang w:eastAsia="zh-CN" w:bidi="ar"/>
              </w:rPr>
              <w:t>分值权重</w:t>
            </w:r>
          </w:p>
        </w:tc>
        <w:tc>
          <w:tcPr>
            <w:tcW w:w="3757" w:type="dxa"/>
            <w:vAlign w:val="center"/>
          </w:tcPr>
          <w:p w14:paraId="1FFB1D33">
            <w:pPr>
              <w:widowControl/>
              <w:spacing w:line="276" w:lineRule="auto"/>
              <w:jc w:val="center"/>
              <w:rPr>
                <w:rFonts w:hint="eastAsia" w:ascii="仿宋" w:hAnsi="仿宋" w:cs="仿宋"/>
                <w:color w:val="auto"/>
                <w:sz w:val="28"/>
                <w:szCs w:val="28"/>
              </w:rPr>
            </w:pPr>
            <w:r>
              <w:rPr>
                <w:rFonts w:hint="eastAsia" w:ascii="仿宋" w:hAnsi="仿宋" w:eastAsia="仿宋" w:cs="仿宋"/>
                <w:b/>
                <w:bCs/>
                <w:color w:val="auto"/>
                <w:spacing w:val="8"/>
                <w:sz w:val="28"/>
                <w:szCs w:val="28"/>
                <w:lang w:eastAsia="zh-CN" w:bidi="ar"/>
              </w:rPr>
              <w:t>评分标准</w:t>
            </w:r>
          </w:p>
        </w:tc>
        <w:tc>
          <w:tcPr>
            <w:tcW w:w="977" w:type="dxa"/>
            <w:vAlign w:val="center"/>
          </w:tcPr>
          <w:p w14:paraId="7F9C01E5">
            <w:pPr>
              <w:widowControl/>
              <w:spacing w:line="276" w:lineRule="auto"/>
              <w:jc w:val="center"/>
              <w:rPr>
                <w:rFonts w:hint="eastAsia" w:ascii="仿宋" w:hAnsi="仿宋" w:cs="仿宋"/>
                <w:b/>
                <w:bCs/>
                <w:color w:val="auto"/>
                <w:spacing w:val="8"/>
                <w:sz w:val="28"/>
                <w:szCs w:val="28"/>
                <w:lang w:bidi="ar"/>
              </w:rPr>
            </w:pPr>
            <w:r>
              <w:rPr>
                <w:rFonts w:hint="eastAsia" w:ascii="仿宋" w:hAnsi="仿宋" w:eastAsia="仿宋" w:cs="仿宋"/>
                <w:b/>
                <w:bCs/>
                <w:color w:val="auto"/>
                <w:spacing w:val="8"/>
                <w:sz w:val="28"/>
                <w:szCs w:val="28"/>
                <w:lang w:eastAsia="zh-CN" w:bidi="ar"/>
              </w:rPr>
              <w:t>分值</w:t>
            </w:r>
          </w:p>
        </w:tc>
      </w:tr>
      <w:tr w14:paraId="15F0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6224196D">
            <w:pPr>
              <w:widowControl/>
              <w:spacing w:line="276" w:lineRule="auto"/>
              <w:jc w:val="center"/>
              <w:rPr>
                <w:rFonts w:ascii="仿宋" w:hAnsi="仿宋" w:eastAsia="仿宋" w:cs="仿宋"/>
                <w:color w:val="auto"/>
                <w:spacing w:val="8"/>
                <w:sz w:val="28"/>
                <w:szCs w:val="28"/>
                <w:lang w:eastAsia="zh-CN" w:bidi="ar"/>
              </w:rPr>
            </w:pPr>
            <w:r>
              <w:rPr>
                <w:rFonts w:hint="eastAsia" w:ascii="仿宋" w:hAnsi="仿宋" w:eastAsia="仿宋" w:cs="仿宋"/>
                <w:color w:val="auto"/>
                <w:spacing w:val="8"/>
                <w:sz w:val="28"/>
                <w:szCs w:val="28"/>
                <w:lang w:eastAsia="zh-CN" w:bidi="ar"/>
              </w:rPr>
              <w:t>模块一</w:t>
            </w:r>
          </w:p>
          <w:p w14:paraId="1BD489BD">
            <w:pPr>
              <w:widowControl/>
              <w:spacing w:line="276" w:lineRule="auto"/>
              <w:jc w:val="center"/>
              <w:rPr>
                <w:rFonts w:hint="eastAsia" w:ascii="仿宋" w:hAnsi="仿宋" w:cs="仿宋"/>
                <w:color w:val="auto"/>
                <w:sz w:val="28"/>
                <w:szCs w:val="28"/>
              </w:rPr>
            </w:pPr>
            <w:r>
              <w:rPr>
                <w:rFonts w:hint="eastAsia" w:ascii="仿宋" w:hAnsi="仿宋" w:eastAsia="仿宋" w:cs="仿宋"/>
                <w:color w:val="auto"/>
                <w:sz w:val="28"/>
                <w:szCs w:val="28"/>
                <w:lang w:eastAsia="zh-CN"/>
              </w:rPr>
              <w:t>Linux系统</w:t>
            </w:r>
          </w:p>
        </w:tc>
        <w:tc>
          <w:tcPr>
            <w:tcW w:w="1902" w:type="dxa"/>
            <w:vAlign w:val="center"/>
          </w:tcPr>
          <w:p w14:paraId="43B4D181">
            <w:pPr>
              <w:widowControl/>
              <w:spacing w:line="276" w:lineRule="auto"/>
              <w:jc w:val="center"/>
              <w:rPr>
                <w:rFonts w:hint="eastAsia" w:ascii="仿宋" w:hAnsi="仿宋" w:cs="仿宋"/>
                <w:color w:val="auto"/>
                <w:sz w:val="28"/>
                <w:szCs w:val="28"/>
              </w:rPr>
            </w:pPr>
            <w:r>
              <w:rPr>
                <w:rFonts w:hint="eastAsia" w:ascii="仿宋" w:hAnsi="仿宋" w:eastAsia="仿宋" w:cs="仿宋"/>
                <w:color w:val="auto"/>
                <w:spacing w:val="8"/>
                <w:sz w:val="28"/>
                <w:szCs w:val="28"/>
                <w:lang w:eastAsia="zh-CN" w:bidi="ar"/>
              </w:rPr>
              <w:t>技术要求</w:t>
            </w:r>
          </w:p>
        </w:tc>
        <w:tc>
          <w:tcPr>
            <w:tcW w:w="975" w:type="dxa"/>
            <w:vAlign w:val="center"/>
          </w:tcPr>
          <w:p w14:paraId="0AD62466">
            <w:pPr>
              <w:widowControl/>
              <w:spacing w:line="276" w:lineRule="auto"/>
              <w:jc w:val="center"/>
              <w:rPr>
                <w:rFonts w:hint="eastAsia" w:ascii="仿宋" w:hAnsi="仿宋" w:cs="仿宋"/>
                <w:color w:val="auto"/>
                <w:sz w:val="28"/>
                <w:szCs w:val="28"/>
              </w:rPr>
            </w:pPr>
            <w:r>
              <w:rPr>
                <w:rFonts w:hint="eastAsia" w:ascii="仿宋" w:hAnsi="仿宋" w:cs="仿宋"/>
                <w:color w:val="auto"/>
                <w:spacing w:val="8"/>
                <w:sz w:val="28"/>
                <w:szCs w:val="28"/>
                <w:lang w:eastAsia="zh-CN" w:bidi="ar"/>
              </w:rPr>
              <w:t>10分</w:t>
            </w:r>
          </w:p>
        </w:tc>
        <w:tc>
          <w:tcPr>
            <w:tcW w:w="3757" w:type="dxa"/>
            <w:vAlign w:val="center"/>
          </w:tcPr>
          <w:p w14:paraId="543F0B0F">
            <w:pPr>
              <w:widowControl/>
              <w:spacing w:line="276" w:lineRule="auto"/>
              <w:jc w:val="both"/>
              <w:rPr>
                <w:rFonts w:hint="eastAsia" w:ascii="仿宋" w:hAnsi="仿宋" w:cs="仿宋"/>
                <w:color w:val="auto"/>
                <w:sz w:val="28"/>
                <w:szCs w:val="28"/>
                <w:lang w:eastAsia="zh-CN"/>
              </w:rPr>
            </w:pPr>
            <w:r>
              <w:rPr>
                <w:rFonts w:hint="eastAsia" w:ascii="仿宋" w:hAnsi="仿宋" w:eastAsia="仿宋" w:cs="仿宋"/>
                <w:color w:val="auto"/>
                <w:spacing w:val="8"/>
                <w:sz w:val="28"/>
                <w:szCs w:val="28"/>
                <w:lang w:eastAsia="zh-CN" w:bidi="ar"/>
              </w:rPr>
              <w:t>根据题本要求，完成Linux系统安装及相关组件安装</w:t>
            </w:r>
            <w:r>
              <w:rPr>
                <w:rFonts w:hint="eastAsia" w:ascii="仿宋" w:hAnsi="仿宋" w:cs="仿宋"/>
                <w:color w:val="auto"/>
                <w:spacing w:val="8"/>
                <w:sz w:val="28"/>
                <w:szCs w:val="28"/>
                <w:lang w:eastAsia="zh-CN" w:bidi="ar"/>
              </w:rPr>
              <w:t>。</w:t>
            </w:r>
          </w:p>
        </w:tc>
        <w:tc>
          <w:tcPr>
            <w:tcW w:w="977" w:type="dxa"/>
            <w:vMerge w:val="restart"/>
            <w:vAlign w:val="center"/>
          </w:tcPr>
          <w:p w14:paraId="11982C86">
            <w:pPr>
              <w:widowControl/>
              <w:spacing w:line="276" w:lineRule="auto"/>
              <w:jc w:val="left"/>
              <w:rPr>
                <w:rFonts w:hint="eastAsia" w:ascii="仿宋" w:hAnsi="仿宋" w:cs="仿宋"/>
                <w:color w:val="auto"/>
                <w:spacing w:val="8"/>
                <w:sz w:val="28"/>
                <w:szCs w:val="28"/>
                <w:lang w:bidi="ar"/>
              </w:rPr>
            </w:pPr>
            <w:r>
              <w:rPr>
                <w:rFonts w:hint="eastAsia" w:ascii="仿宋" w:hAnsi="仿宋" w:eastAsia="仿宋" w:cs="仿宋"/>
                <w:color w:val="auto"/>
                <w:spacing w:val="8"/>
                <w:sz w:val="28"/>
                <w:szCs w:val="28"/>
                <w:lang w:eastAsia="zh-CN" w:bidi="ar"/>
              </w:rPr>
              <w:t>25分</w:t>
            </w:r>
          </w:p>
        </w:tc>
      </w:tr>
      <w:tr w14:paraId="52B7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4FA7EF74">
            <w:pPr>
              <w:widowControl/>
              <w:spacing w:line="276" w:lineRule="auto"/>
              <w:jc w:val="center"/>
              <w:rPr>
                <w:rFonts w:hint="eastAsia" w:ascii="仿宋" w:hAnsi="仿宋" w:cs="仿宋"/>
                <w:color w:val="auto"/>
                <w:spacing w:val="8"/>
                <w:sz w:val="28"/>
                <w:szCs w:val="28"/>
                <w:lang w:bidi="ar"/>
              </w:rPr>
            </w:pPr>
          </w:p>
        </w:tc>
        <w:tc>
          <w:tcPr>
            <w:tcW w:w="1902" w:type="dxa"/>
            <w:vAlign w:val="center"/>
          </w:tcPr>
          <w:p w14:paraId="789A1BCA">
            <w:pPr>
              <w:widowControl/>
              <w:spacing w:line="276" w:lineRule="auto"/>
              <w:jc w:val="center"/>
              <w:rPr>
                <w:rFonts w:hint="eastAsia" w:ascii="仿宋" w:hAnsi="仿宋" w:cs="仿宋"/>
                <w:color w:val="auto"/>
                <w:spacing w:val="8"/>
                <w:sz w:val="28"/>
                <w:szCs w:val="28"/>
                <w:lang w:bidi="ar"/>
              </w:rPr>
            </w:pPr>
            <w:r>
              <w:rPr>
                <w:rFonts w:hint="eastAsia" w:ascii="仿宋" w:hAnsi="仿宋" w:eastAsia="仿宋" w:cs="仿宋"/>
                <w:color w:val="auto"/>
                <w:spacing w:val="8"/>
                <w:sz w:val="28"/>
                <w:szCs w:val="28"/>
                <w:lang w:eastAsia="zh-CN" w:bidi="ar"/>
              </w:rPr>
              <w:t>功能实现</w:t>
            </w:r>
          </w:p>
        </w:tc>
        <w:tc>
          <w:tcPr>
            <w:tcW w:w="975" w:type="dxa"/>
            <w:vAlign w:val="center"/>
          </w:tcPr>
          <w:p w14:paraId="4B290EBE">
            <w:pPr>
              <w:widowControl/>
              <w:spacing w:line="276" w:lineRule="auto"/>
              <w:jc w:val="center"/>
              <w:rPr>
                <w:rFonts w:hint="eastAsia" w:ascii="仿宋" w:hAnsi="仿宋" w:cs="仿宋"/>
                <w:color w:val="auto"/>
                <w:spacing w:val="8"/>
                <w:sz w:val="28"/>
                <w:szCs w:val="28"/>
                <w:lang w:bidi="ar"/>
              </w:rPr>
            </w:pPr>
            <w:r>
              <w:rPr>
                <w:rFonts w:hint="eastAsia" w:ascii="仿宋" w:hAnsi="仿宋" w:cs="仿宋"/>
                <w:color w:val="auto"/>
                <w:spacing w:val="8"/>
                <w:sz w:val="28"/>
                <w:szCs w:val="28"/>
                <w:lang w:eastAsia="zh-CN" w:bidi="ar"/>
              </w:rPr>
              <w:t>15分</w:t>
            </w:r>
          </w:p>
        </w:tc>
        <w:tc>
          <w:tcPr>
            <w:tcW w:w="3757" w:type="dxa"/>
            <w:vAlign w:val="center"/>
          </w:tcPr>
          <w:p w14:paraId="01275A55">
            <w:pPr>
              <w:widowControl/>
              <w:spacing w:line="276" w:lineRule="auto"/>
              <w:jc w:val="both"/>
              <w:rPr>
                <w:rFonts w:hint="eastAsia" w:ascii="仿宋" w:hAnsi="仿宋" w:cs="仿宋"/>
                <w:color w:val="auto"/>
                <w:spacing w:val="8"/>
                <w:sz w:val="28"/>
                <w:szCs w:val="28"/>
                <w:lang w:eastAsia="zh-CN" w:bidi="ar"/>
              </w:rPr>
            </w:pPr>
            <w:r>
              <w:rPr>
                <w:rFonts w:hint="eastAsia" w:ascii="仿宋" w:hAnsi="仿宋" w:eastAsia="仿宋" w:cs="仿宋"/>
                <w:color w:val="auto"/>
                <w:spacing w:val="8"/>
                <w:sz w:val="28"/>
                <w:szCs w:val="28"/>
                <w:lang w:eastAsia="zh-CN" w:bidi="ar"/>
              </w:rPr>
              <w:t>根据题本，实现相关功能需求。</w:t>
            </w:r>
          </w:p>
        </w:tc>
        <w:tc>
          <w:tcPr>
            <w:tcW w:w="977" w:type="dxa"/>
            <w:vMerge w:val="continue"/>
            <w:vAlign w:val="center"/>
          </w:tcPr>
          <w:p w14:paraId="5DC1110B">
            <w:pPr>
              <w:widowControl/>
              <w:spacing w:line="276" w:lineRule="auto"/>
              <w:jc w:val="center"/>
              <w:rPr>
                <w:rFonts w:hint="eastAsia" w:ascii="仿宋" w:hAnsi="仿宋" w:cs="仿宋"/>
                <w:color w:val="auto"/>
                <w:spacing w:val="8"/>
                <w:sz w:val="28"/>
                <w:szCs w:val="28"/>
                <w:lang w:eastAsia="zh-CN" w:bidi="ar"/>
              </w:rPr>
            </w:pPr>
          </w:p>
        </w:tc>
      </w:tr>
      <w:tr w14:paraId="7573A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12B4C2D0">
            <w:pPr>
              <w:widowControl/>
              <w:spacing w:line="276" w:lineRule="auto"/>
              <w:jc w:val="center"/>
              <w:rPr>
                <w:rFonts w:ascii="仿宋" w:hAnsi="仿宋" w:eastAsia="仿宋" w:cs="仿宋"/>
                <w:color w:val="auto"/>
                <w:spacing w:val="8"/>
                <w:sz w:val="28"/>
                <w:szCs w:val="28"/>
                <w:lang w:eastAsia="zh-CN" w:bidi="ar"/>
              </w:rPr>
            </w:pPr>
            <w:r>
              <w:rPr>
                <w:rFonts w:hint="eastAsia" w:ascii="仿宋" w:hAnsi="仿宋" w:eastAsia="仿宋" w:cs="仿宋"/>
                <w:color w:val="auto"/>
                <w:spacing w:val="8"/>
                <w:sz w:val="28"/>
                <w:szCs w:val="28"/>
                <w:lang w:eastAsia="zh-CN" w:bidi="ar"/>
              </w:rPr>
              <w:t>模块二</w:t>
            </w:r>
          </w:p>
          <w:p w14:paraId="7031340B">
            <w:pPr>
              <w:widowControl/>
              <w:spacing w:line="276" w:lineRule="auto"/>
              <w:jc w:val="center"/>
              <w:rPr>
                <w:rFonts w:hint="eastAsia" w:ascii="仿宋" w:hAnsi="仿宋" w:cs="仿宋"/>
                <w:color w:val="auto"/>
                <w:sz w:val="28"/>
                <w:szCs w:val="28"/>
              </w:rPr>
            </w:pPr>
            <w:r>
              <w:rPr>
                <w:rFonts w:hint="eastAsia" w:ascii="仿宋" w:hAnsi="仿宋" w:eastAsia="仿宋" w:cs="仿宋"/>
                <w:color w:val="auto"/>
                <w:sz w:val="28"/>
                <w:szCs w:val="28"/>
                <w:lang w:eastAsia="zh-CN"/>
              </w:rPr>
              <w:t>Windows系统</w:t>
            </w:r>
          </w:p>
        </w:tc>
        <w:tc>
          <w:tcPr>
            <w:tcW w:w="1902" w:type="dxa"/>
            <w:vAlign w:val="center"/>
          </w:tcPr>
          <w:p w14:paraId="2AA66CC1">
            <w:pPr>
              <w:widowControl/>
              <w:spacing w:line="276" w:lineRule="auto"/>
              <w:jc w:val="center"/>
              <w:rPr>
                <w:rFonts w:hint="eastAsia" w:ascii="仿宋" w:hAnsi="仿宋" w:cs="仿宋"/>
                <w:color w:val="auto"/>
                <w:sz w:val="28"/>
                <w:szCs w:val="28"/>
              </w:rPr>
            </w:pPr>
            <w:r>
              <w:rPr>
                <w:rFonts w:hint="eastAsia" w:ascii="仿宋" w:hAnsi="仿宋" w:eastAsia="仿宋" w:cs="仿宋"/>
                <w:color w:val="auto"/>
                <w:sz w:val="28"/>
                <w:szCs w:val="28"/>
                <w:lang w:eastAsia="zh-CN"/>
              </w:rPr>
              <w:t>技术要求</w:t>
            </w:r>
          </w:p>
        </w:tc>
        <w:tc>
          <w:tcPr>
            <w:tcW w:w="975" w:type="dxa"/>
            <w:vAlign w:val="center"/>
          </w:tcPr>
          <w:p w14:paraId="4DA6EB2C">
            <w:pPr>
              <w:widowControl/>
              <w:spacing w:line="276" w:lineRule="auto"/>
              <w:jc w:val="center"/>
              <w:rPr>
                <w:rFonts w:hint="eastAsia" w:ascii="仿宋" w:hAnsi="仿宋" w:cs="仿宋"/>
                <w:color w:val="auto"/>
                <w:sz w:val="28"/>
                <w:szCs w:val="28"/>
              </w:rPr>
            </w:pPr>
            <w:r>
              <w:rPr>
                <w:rFonts w:hint="eastAsia" w:ascii="仿宋" w:hAnsi="仿宋" w:cs="仿宋" w:eastAsiaTheme="minorEastAsia"/>
                <w:color w:val="auto"/>
                <w:sz w:val="28"/>
                <w:szCs w:val="28"/>
                <w:lang w:eastAsia="zh-CN"/>
              </w:rPr>
              <w:t>10</w:t>
            </w:r>
            <w:r>
              <w:rPr>
                <w:rFonts w:hint="eastAsia" w:ascii="仿宋" w:hAnsi="仿宋" w:cs="仿宋"/>
                <w:color w:val="auto"/>
                <w:sz w:val="28"/>
                <w:szCs w:val="28"/>
                <w:lang w:eastAsia="zh-CN"/>
              </w:rPr>
              <w:t>分</w:t>
            </w:r>
          </w:p>
        </w:tc>
        <w:tc>
          <w:tcPr>
            <w:tcW w:w="3757" w:type="dxa"/>
            <w:vAlign w:val="center"/>
          </w:tcPr>
          <w:p w14:paraId="1798E6A1">
            <w:pPr>
              <w:widowControl w:val="0"/>
              <w:spacing w:line="276" w:lineRule="auto"/>
              <w:jc w:val="both"/>
              <w:rPr>
                <w:rFonts w:hint="eastAsia" w:ascii="仿宋" w:hAnsi="仿宋" w:cs="仿宋"/>
                <w:color w:val="auto"/>
                <w:sz w:val="28"/>
                <w:szCs w:val="28"/>
                <w:lang w:eastAsia="zh-CN"/>
              </w:rPr>
            </w:pPr>
            <w:r>
              <w:rPr>
                <w:rFonts w:hint="eastAsia" w:ascii="仿宋" w:hAnsi="仿宋" w:eastAsia="仿宋" w:cs="仿宋"/>
                <w:color w:val="auto"/>
                <w:spacing w:val="8"/>
                <w:sz w:val="28"/>
                <w:szCs w:val="28"/>
                <w:lang w:eastAsia="zh-CN" w:bidi="ar"/>
              </w:rPr>
              <w:t>根据题本要求，完成Windows系统安装及相关软件安装</w:t>
            </w:r>
            <w:r>
              <w:rPr>
                <w:rFonts w:hint="eastAsia" w:ascii="仿宋" w:hAnsi="仿宋" w:cs="仿宋"/>
                <w:color w:val="auto"/>
                <w:spacing w:val="8"/>
                <w:sz w:val="28"/>
                <w:szCs w:val="28"/>
                <w:lang w:eastAsia="zh-CN" w:bidi="ar"/>
              </w:rPr>
              <w:t>。</w:t>
            </w:r>
          </w:p>
        </w:tc>
        <w:tc>
          <w:tcPr>
            <w:tcW w:w="977" w:type="dxa"/>
            <w:vMerge w:val="restart"/>
            <w:vAlign w:val="center"/>
          </w:tcPr>
          <w:p w14:paraId="5FD47AB0">
            <w:pPr>
              <w:widowControl w:val="0"/>
              <w:spacing w:line="276" w:lineRule="auto"/>
              <w:jc w:val="left"/>
              <w:rPr>
                <w:rFonts w:hint="eastAsia" w:ascii="仿宋" w:hAnsi="仿宋" w:cs="仿宋"/>
                <w:color w:val="auto"/>
                <w:sz w:val="28"/>
                <w:szCs w:val="28"/>
              </w:rPr>
            </w:pPr>
            <w:r>
              <w:rPr>
                <w:rFonts w:hint="eastAsia" w:ascii="仿宋" w:hAnsi="仿宋" w:eastAsia="仿宋" w:cs="仿宋"/>
                <w:color w:val="auto"/>
                <w:sz w:val="28"/>
                <w:szCs w:val="28"/>
                <w:lang w:eastAsia="zh-CN"/>
              </w:rPr>
              <w:t>25分</w:t>
            </w:r>
          </w:p>
        </w:tc>
      </w:tr>
      <w:tr w14:paraId="17397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70F652B9">
            <w:pPr>
              <w:widowControl/>
              <w:spacing w:line="276" w:lineRule="auto"/>
              <w:jc w:val="center"/>
              <w:rPr>
                <w:rFonts w:hint="eastAsia" w:ascii="仿宋" w:hAnsi="仿宋" w:cs="仿宋"/>
                <w:color w:val="auto"/>
                <w:sz w:val="28"/>
                <w:szCs w:val="28"/>
              </w:rPr>
            </w:pPr>
          </w:p>
        </w:tc>
        <w:tc>
          <w:tcPr>
            <w:tcW w:w="1902" w:type="dxa"/>
            <w:vAlign w:val="center"/>
          </w:tcPr>
          <w:p w14:paraId="34D0806A">
            <w:pPr>
              <w:widowControl/>
              <w:spacing w:line="276" w:lineRule="auto"/>
              <w:jc w:val="center"/>
              <w:rPr>
                <w:rFonts w:hint="eastAsia" w:ascii="仿宋" w:hAnsi="仿宋" w:cs="仿宋"/>
                <w:color w:val="auto"/>
                <w:sz w:val="28"/>
                <w:szCs w:val="28"/>
              </w:rPr>
            </w:pPr>
            <w:r>
              <w:rPr>
                <w:rFonts w:hint="eastAsia" w:ascii="仿宋" w:hAnsi="仿宋" w:eastAsia="仿宋" w:cs="仿宋"/>
                <w:color w:val="auto"/>
                <w:sz w:val="28"/>
                <w:szCs w:val="28"/>
                <w:lang w:eastAsia="zh-CN"/>
              </w:rPr>
              <w:t>功能实现</w:t>
            </w:r>
          </w:p>
        </w:tc>
        <w:tc>
          <w:tcPr>
            <w:tcW w:w="975" w:type="dxa"/>
            <w:vAlign w:val="center"/>
          </w:tcPr>
          <w:p w14:paraId="3DDB2A11">
            <w:pPr>
              <w:widowControl/>
              <w:spacing w:line="276" w:lineRule="auto"/>
              <w:jc w:val="center"/>
              <w:rPr>
                <w:rFonts w:hint="eastAsia" w:ascii="仿宋" w:hAnsi="仿宋" w:cs="仿宋"/>
                <w:color w:val="auto"/>
                <w:sz w:val="28"/>
                <w:szCs w:val="28"/>
              </w:rPr>
            </w:pPr>
            <w:r>
              <w:rPr>
                <w:rFonts w:hint="eastAsia" w:ascii="仿宋" w:hAnsi="仿宋" w:cs="仿宋"/>
                <w:color w:val="auto"/>
                <w:sz w:val="28"/>
                <w:szCs w:val="28"/>
                <w:lang w:eastAsia="zh-CN"/>
              </w:rPr>
              <w:t>1</w:t>
            </w:r>
            <w:r>
              <w:rPr>
                <w:rFonts w:hint="eastAsia" w:ascii="仿宋" w:hAnsi="仿宋" w:cs="仿宋" w:eastAsiaTheme="minorEastAsia"/>
                <w:color w:val="auto"/>
                <w:sz w:val="28"/>
                <w:szCs w:val="28"/>
                <w:lang w:eastAsia="zh-CN"/>
              </w:rPr>
              <w:t>5</w:t>
            </w:r>
            <w:r>
              <w:rPr>
                <w:rFonts w:hint="eastAsia" w:ascii="仿宋" w:hAnsi="仿宋" w:cs="仿宋"/>
                <w:color w:val="auto"/>
                <w:sz w:val="28"/>
                <w:szCs w:val="28"/>
                <w:lang w:eastAsia="zh-CN"/>
              </w:rPr>
              <w:t>分</w:t>
            </w:r>
          </w:p>
        </w:tc>
        <w:tc>
          <w:tcPr>
            <w:tcW w:w="3757" w:type="dxa"/>
            <w:vAlign w:val="center"/>
          </w:tcPr>
          <w:p w14:paraId="1BE99390">
            <w:pPr>
              <w:widowControl/>
              <w:spacing w:line="276" w:lineRule="auto"/>
              <w:jc w:val="both"/>
              <w:rPr>
                <w:rFonts w:hint="eastAsia" w:ascii="仿宋" w:hAnsi="仿宋" w:eastAsia="仿宋" w:cs="仿宋"/>
                <w:color w:val="auto"/>
                <w:spacing w:val="8"/>
                <w:sz w:val="28"/>
                <w:szCs w:val="28"/>
                <w:lang w:eastAsia="zh-CN" w:bidi="ar"/>
              </w:rPr>
            </w:pPr>
            <w:r>
              <w:rPr>
                <w:rFonts w:hint="eastAsia" w:ascii="仿宋" w:hAnsi="仿宋" w:eastAsia="仿宋" w:cs="仿宋"/>
                <w:color w:val="auto"/>
                <w:spacing w:val="8"/>
                <w:sz w:val="28"/>
                <w:szCs w:val="28"/>
                <w:lang w:eastAsia="zh-CN" w:bidi="ar"/>
              </w:rPr>
              <w:t>根据题本，实现相关功能需求。</w:t>
            </w:r>
          </w:p>
        </w:tc>
        <w:tc>
          <w:tcPr>
            <w:tcW w:w="977" w:type="dxa"/>
            <w:vMerge w:val="continue"/>
            <w:vAlign w:val="center"/>
          </w:tcPr>
          <w:p w14:paraId="6ACEB66E">
            <w:pPr>
              <w:widowControl/>
              <w:spacing w:line="276" w:lineRule="auto"/>
              <w:ind w:firstLine="560"/>
              <w:jc w:val="center"/>
              <w:rPr>
                <w:rFonts w:hint="eastAsia" w:ascii="仿宋" w:hAnsi="仿宋" w:cs="仿宋"/>
                <w:color w:val="auto"/>
                <w:sz w:val="28"/>
                <w:szCs w:val="28"/>
                <w:lang w:eastAsia="zh-CN"/>
              </w:rPr>
            </w:pPr>
          </w:p>
        </w:tc>
      </w:tr>
      <w:tr w14:paraId="0A414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0E2F37D2">
            <w:pPr>
              <w:widowControl/>
              <w:spacing w:line="276" w:lineRule="auto"/>
              <w:jc w:val="center"/>
              <w:rPr>
                <w:rFonts w:ascii="仿宋" w:hAnsi="仿宋" w:eastAsia="仿宋" w:cs="仿宋"/>
                <w:color w:val="auto"/>
                <w:spacing w:val="8"/>
                <w:sz w:val="28"/>
                <w:szCs w:val="28"/>
                <w:lang w:eastAsia="zh-CN" w:bidi="ar"/>
              </w:rPr>
            </w:pPr>
            <w:r>
              <w:rPr>
                <w:rFonts w:hint="eastAsia" w:ascii="仿宋" w:hAnsi="仿宋" w:eastAsia="仿宋" w:cs="仿宋"/>
                <w:color w:val="auto"/>
                <w:spacing w:val="8"/>
                <w:sz w:val="28"/>
                <w:szCs w:val="28"/>
                <w:lang w:eastAsia="zh-CN" w:bidi="ar"/>
              </w:rPr>
              <w:t xml:space="preserve">模块三 </w:t>
            </w:r>
          </w:p>
          <w:p w14:paraId="6CC190B6">
            <w:pPr>
              <w:widowControl/>
              <w:spacing w:line="276" w:lineRule="auto"/>
              <w:jc w:val="center"/>
              <w:rPr>
                <w:rFonts w:hint="eastAsia" w:ascii="仿宋" w:hAnsi="仿宋" w:cs="仿宋"/>
                <w:color w:val="auto"/>
                <w:spacing w:val="8"/>
                <w:sz w:val="28"/>
                <w:szCs w:val="28"/>
                <w:lang w:bidi="ar"/>
              </w:rPr>
            </w:pPr>
            <w:r>
              <w:rPr>
                <w:rFonts w:hint="eastAsia" w:ascii="仿宋" w:hAnsi="仿宋" w:eastAsia="仿宋" w:cs="仿宋"/>
                <w:color w:val="auto"/>
                <w:sz w:val="28"/>
                <w:szCs w:val="28"/>
                <w:lang w:eastAsia="zh-CN"/>
              </w:rPr>
              <w:t>网络配置</w:t>
            </w:r>
          </w:p>
        </w:tc>
        <w:tc>
          <w:tcPr>
            <w:tcW w:w="1902" w:type="dxa"/>
            <w:vAlign w:val="center"/>
          </w:tcPr>
          <w:p w14:paraId="58D97FB1">
            <w:pPr>
              <w:widowControl/>
              <w:spacing w:line="276" w:lineRule="auto"/>
              <w:jc w:val="center"/>
              <w:rPr>
                <w:rFonts w:hint="eastAsia" w:ascii="仿宋" w:hAnsi="仿宋" w:cs="仿宋"/>
                <w:color w:val="auto"/>
                <w:spacing w:val="8"/>
                <w:sz w:val="28"/>
                <w:szCs w:val="28"/>
                <w:lang w:bidi="ar"/>
              </w:rPr>
            </w:pPr>
            <w:r>
              <w:rPr>
                <w:rFonts w:hint="eastAsia" w:ascii="仿宋" w:hAnsi="仿宋" w:eastAsia="仿宋" w:cs="仿宋"/>
                <w:color w:val="auto"/>
                <w:spacing w:val="8"/>
                <w:sz w:val="28"/>
                <w:szCs w:val="28"/>
                <w:lang w:eastAsia="zh-CN" w:bidi="ar"/>
              </w:rPr>
              <w:t>技术要求</w:t>
            </w:r>
          </w:p>
        </w:tc>
        <w:tc>
          <w:tcPr>
            <w:tcW w:w="975" w:type="dxa"/>
            <w:vAlign w:val="center"/>
          </w:tcPr>
          <w:p w14:paraId="2B048098">
            <w:pPr>
              <w:widowControl/>
              <w:spacing w:line="276" w:lineRule="auto"/>
              <w:jc w:val="center"/>
              <w:rPr>
                <w:rFonts w:hint="eastAsia" w:ascii="仿宋" w:hAnsi="仿宋" w:cs="仿宋"/>
                <w:color w:val="auto"/>
                <w:spacing w:val="8"/>
                <w:sz w:val="28"/>
                <w:szCs w:val="28"/>
                <w:lang w:bidi="ar"/>
              </w:rPr>
            </w:pPr>
            <w:r>
              <w:rPr>
                <w:rFonts w:hint="eastAsia" w:ascii="仿宋" w:hAnsi="仿宋" w:cs="仿宋" w:eastAsiaTheme="minorEastAsia"/>
                <w:color w:val="auto"/>
                <w:spacing w:val="8"/>
                <w:sz w:val="28"/>
                <w:szCs w:val="28"/>
                <w:lang w:eastAsia="zh-CN" w:bidi="ar"/>
              </w:rPr>
              <w:t>25</w:t>
            </w:r>
            <w:r>
              <w:rPr>
                <w:rFonts w:hint="eastAsia" w:ascii="仿宋" w:hAnsi="仿宋" w:cs="仿宋"/>
                <w:color w:val="auto"/>
                <w:spacing w:val="8"/>
                <w:sz w:val="28"/>
                <w:szCs w:val="28"/>
                <w:lang w:eastAsia="zh-CN" w:bidi="ar"/>
              </w:rPr>
              <w:t>分</w:t>
            </w:r>
          </w:p>
        </w:tc>
        <w:tc>
          <w:tcPr>
            <w:tcW w:w="3757" w:type="dxa"/>
            <w:vAlign w:val="center"/>
          </w:tcPr>
          <w:p w14:paraId="66C61225">
            <w:pPr>
              <w:widowControl/>
              <w:spacing w:line="276" w:lineRule="auto"/>
              <w:jc w:val="both"/>
              <w:rPr>
                <w:rFonts w:hint="eastAsia" w:ascii="仿宋" w:hAnsi="仿宋" w:eastAsia="仿宋" w:cs="仿宋"/>
                <w:color w:val="auto"/>
                <w:spacing w:val="8"/>
                <w:sz w:val="28"/>
                <w:szCs w:val="28"/>
                <w:lang w:eastAsia="zh-CN" w:bidi="ar"/>
              </w:rPr>
            </w:pPr>
            <w:r>
              <w:rPr>
                <w:rFonts w:hint="eastAsia" w:ascii="仿宋" w:hAnsi="仿宋" w:eastAsia="仿宋" w:cs="仿宋"/>
                <w:color w:val="auto"/>
                <w:spacing w:val="8"/>
                <w:sz w:val="28"/>
                <w:szCs w:val="28"/>
                <w:lang w:eastAsia="zh-CN" w:bidi="ar"/>
              </w:rPr>
              <w:t>根据题本要求，完成网络相关配置</w:t>
            </w:r>
            <w:r>
              <w:rPr>
                <w:rFonts w:hint="eastAsia" w:ascii="仿宋" w:hAnsi="仿宋" w:cs="仿宋"/>
                <w:color w:val="auto"/>
                <w:spacing w:val="8"/>
                <w:sz w:val="28"/>
                <w:szCs w:val="28"/>
                <w:lang w:eastAsia="zh-CN" w:bidi="ar"/>
              </w:rPr>
              <w:t>。</w:t>
            </w:r>
          </w:p>
        </w:tc>
        <w:tc>
          <w:tcPr>
            <w:tcW w:w="977" w:type="dxa"/>
            <w:vMerge w:val="restart"/>
            <w:vAlign w:val="center"/>
          </w:tcPr>
          <w:p w14:paraId="57B307DB">
            <w:pPr>
              <w:widowControl/>
              <w:spacing w:line="276" w:lineRule="auto"/>
              <w:jc w:val="both"/>
              <w:rPr>
                <w:rFonts w:hint="eastAsia" w:ascii="仿宋" w:hAnsi="仿宋" w:cs="仿宋"/>
                <w:color w:val="auto"/>
                <w:spacing w:val="8"/>
                <w:sz w:val="28"/>
                <w:szCs w:val="28"/>
                <w:lang w:bidi="ar"/>
              </w:rPr>
            </w:pPr>
            <w:r>
              <w:rPr>
                <w:rFonts w:hint="eastAsia" w:ascii="仿宋" w:hAnsi="仿宋" w:eastAsia="仿宋" w:cs="仿宋"/>
                <w:color w:val="auto"/>
                <w:spacing w:val="8"/>
                <w:sz w:val="28"/>
                <w:szCs w:val="28"/>
                <w:lang w:eastAsia="zh-CN" w:bidi="ar"/>
              </w:rPr>
              <w:t>50分</w:t>
            </w:r>
          </w:p>
        </w:tc>
      </w:tr>
      <w:tr w14:paraId="1B8AA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04EA408C">
            <w:pPr>
              <w:widowControl/>
              <w:spacing w:line="276" w:lineRule="auto"/>
              <w:jc w:val="center"/>
              <w:rPr>
                <w:rFonts w:hint="eastAsia" w:ascii="仿宋" w:hAnsi="仿宋" w:cs="仿宋"/>
                <w:color w:val="auto"/>
                <w:spacing w:val="8"/>
                <w:sz w:val="28"/>
                <w:szCs w:val="28"/>
                <w:lang w:bidi="ar"/>
              </w:rPr>
            </w:pPr>
          </w:p>
        </w:tc>
        <w:tc>
          <w:tcPr>
            <w:tcW w:w="1902" w:type="dxa"/>
            <w:vAlign w:val="center"/>
          </w:tcPr>
          <w:p w14:paraId="29BAEA84">
            <w:pPr>
              <w:widowControl/>
              <w:spacing w:line="276" w:lineRule="auto"/>
              <w:jc w:val="center"/>
              <w:rPr>
                <w:rFonts w:hint="eastAsia" w:ascii="仿宋" w:hAnsi="仿宋" w:cs="仿宋"/>
                <w:color w:val="auto"/>
                <w:spacing w:val="8"/>
                <w:sz w:val="28"/>
                <w:szCs w:val="28"/>
                <w:lang w:bidi="ar"/>
              </w:rPr>
            </w:pPr>
            <w:r>
              <w:rPr>
                <w:rFonts w:hint="eastAsia" w:ascii="仿宋" w:hAnsi="仿宋" w:eastAsia="仿宋" w:cs="仿宋"/>
                <w:color w:val="auto"/>
                <w:spacing w:val="8"/>
                <w:sz w:val="28"/>
                <w:szCs w:val="28"/>
                <w:lang w:eastAsia="zh-CN" w:bidi="ar"/>
              </w:rPr>
              <w:t>功能实现</w:t>
            </w:r>
          </w:p>
        </w:tc>
        <w:tc>
          <w:tcPr>
            <w:tcW w:w="975" w:type="dxa"/>
            <w:vAlign w:val="center"/>
          </w:tcPr>
          <w:p w14:paraId="02C39184">
            <w:pPr>
              <w:widowControl/>
              <w:spacing w:line="276" w:lineRule="auto"/>
              <w:jc w:val="center"/>
              <w:rPr>
                <w:rFonts w:hint="eastAsia" w:ascii="仿宋" w:hAnsi="仿宋" w:cs="仿宋"/>
                <w:color w:val="auto"/>
                <w:spacing w:val="8"/>
                <w:sz w:val="28"/>
                <w:szCs w:val="28"/>
                <w:lang w:bidi="ar"/>
              </w:rPr>
            </w:pPr>
            <w:r>
              <w:rPr>
                <w:rFonts w:hint="eastAsia" w:ascii="仿宋" w:hAnsi="仿宋" w:cs="仿宋" w:eastAsiaTheme="minorEastAsia"/>
                <w:color w:val="auto"/>
                <w:spacing w:val="8"/>
                <w:sz w:val="28"/>
                <w:szCs w:val="28"/>
                <w:lang w:eastAsia="zh-CN" w:bidi="ar"/>
              </w:rPr>
              <w:t>2</w:t>
            </w:r>
            <w:r>
              <w:rPr>
                <w:rFonts w:hint="eastAsia" w:ascii="仿宋" w:hAnsi="仿宋" w:cs="仿宋"/>
                <w:color w:val="auto"/>
                <w:spacing w:val="8"/>
                <w:sz w:val="28"/>
                <w:szCs w:val="28"/>
                <w:lang w:eastAsia="zh-CN" w:bidi="ar"/>
              </w:rPr>
              <w:t>5分</w:t>
            </w:r>
          </w:p>
        </w:tc>
        <w:tc>
          <w:tcPr>
            <w:tcW w:w="3757" w:type="dxa"/>
            <w:vAlign w:val="center"/>
          </w:tcPr>
          <w:p w14:paraId="23B213FA">
            <w:pPr>
              <w:widowControl/>
              <w:spacing w:line="276" w:lineRule="auto"/>
              <w:jc w:val="both"/>
              <w:rPr>
                <w:rFonts w:hint="eastAsia" w:ascii="仿宋" w:hAnsi="仿宋" w:eastAsia="仿宋" w:cs="仿宋"/>
                <w:color w:val="auto"/>
                <w:spacing w:val="8"/>
                <w:sz w:val="28"/>
                <w:szCs w:val="28"/>
                <w:lang w:eastAsia="zh-CN" w:bidi="ar"/>
              </w:rPr>
            </w:pPr>
            <w:r>
              <w:rPr>
                <w:rFonts w:hint="eastAsia" w:ascii="仿宋" w:hAnsi="仿宋" w:eastAsia="仿宋" w:cs="仿宋"/>
                <w:color w:val="auto"/>
                <w:spacing w:val="8"/>
                <w:sz w:val="28"/>
                <w:szCs w:val="28"/>
                <w:lang w:eastAsia="zh-CN" w:bidi="ar"/>
              </w:rPr>
              <w:t>测试网络通信，达到预期效果。</w:t>
            </w:r>
          </w:p>
        </w:tc>
        <w:tc>
          <w:tcPr>
            <w:tcW w:w="977" w:type="dxa"/>
            <w:vMerge w:val="continue"/>
            <w:vAlign w:val="center"/>
          </w:tcPr>
          <w:p w14:paraId="01B518F2">
            <w:pPr>
              <w:widowControl/>
              <w:spacing w:line="276" w:lineRule="auto"/>
              <w:ind w:firstLine="592"/>
              <w:jc w:val="center"/>
              <w:rPr>
                <w:rFonts w:hint="eastAsia" w:ascii="仿宋" w:hAnsi="仿宋" w:cs="仿宋"/>
                <w:color w:val="auto"/>
                <w:spacing w:val="8"/>
                <w:sz w:val="28"/>
                <w:szCs w:val="28"/>
                <w:lang w:eastAsia="zh-CN" w:bidi="ar"/>
              </w:rPr>
            </w:pPr>
          </w:p>
        </w:tc>
      </w:tr>
    </w:tbl>
    <w:p w14:paraId="34B6FA34">
      <w:pPr>
        <w:pStyle w:val="9"/>
        <w:spacing w:line="276" w:lineRule="auto"/>
        <w:ind w:firstLine="0" w:firstLineChars="0"/>
        <w:rPr>
          <w:rFonts w:hint="eastAsia" w:ascii="黑体" w:hAnsi="黑体" w:eastAsia="黑体" w:cs="黑体"/>
          <w:snapToGrid w:val="0"/>
          <w:color w:val="000000"/>
          <w:spacing w:val="-14"/>
          <w:kern w:val="0"/>
          <w:sz w:val="31"/>
          <w:szCs w:val="31"/>
        </w:rPr>
      </w:pPr>
      <w:r>
        <w:rPr>
          <w:rFonts w:hint="eastAsia" w:ascii="黑体" w:hAnsi="黑体" w:eastAsia="黑体" w:cs="黑体"/>
          <w:snapToGrid w:val="0"/>
          <w:color w:val="000000"/>
          <w:spacing w:val="-14"/>
          <w:kern w:val="0"/>
          <w:sz w:val="31"/>
          <w:szCs w:val="31"/>
        </w:rPr>
        <w:t>九、</w:t>
      </w:r>
      <w:r>
        <w:rPr>
          <w:rFonts w:ascii="黑体" w:hAnsi="黑体" w:eastAsia="黑体" w:cs="黑体"/>
          <w:snapToGrid w:val="0"/>
          <w:color w:val="000000"/>
          <w:spacing w:val="-14"/>
          <w:kern w:val="0"/>
          <w:sz w:val="31"/>
          <w:szCs w:val="31"/>
        </w:rPr>
        <w:t>评委、裁判员</w:t>
      </w:r>
    </w:p>
    <w:p w14:paraId="6AA977ED">
      <w:pPr>
        <w:spacing w:line="276" w:lineRule="auto"/>
        <w:ind w:firstLine="602"/>
        <w:rPr>
          <w:rFonts w:ascii="仿宋_GB2312" w:hAnsi="仿宋_GB2312" w:eastAsia="仿宋_GB2312" w:cs="仿宋_GB2312"/>
          <w:b/>
          <w:bCs/>
          <w:color w:val="auto"/>
          <w:sz w:val="30"/>
          <w:szCs w:val="30"/>
          <w:lang w:eastAsia="zh-CN"/>
        </w:rPr>
      </w:pPr>
      <w:r>
        <w:rPr>
          <w:rFonts w:ascii="仿宋_GB2312" w:hAnsi="仿宋_GB2312" w:eastAsia="仿宋_GB2312" w:cs="仿宋_GB2312"/>
          <w:b/>
          <w:bCs/>
          <w:color w:val="auto"/>
          <w:sz w:val="30"/>
          <w:szCs w:val="30"/>
          <w:lang w:eastAsia="zh-CN"/>
        </w:rPr>
        <w:t>组成：</w:t>
      </w:r>
    </w:p>
    <w:p w14:paraId="026AB38A">
      <w:pPr>
        <w:spacing w:line="276" w:lineRule="auto"/>
        <w:ind w:firstLine="602"/>
        <w:rPr>
          <w:rFonts w:ascii="仿宋_GB2312" w:hAnsi="仿宋_GB2312" w:eastAsia="仿宋_GB2312" w:cs="仿宋_GB2312"/>
          <w:b/>
          <w:bCs/>
          <w:color w:val="auto"/>
          <w:sz w:val="30"/>
          <w:szCs w:val="30"/>
          <w:lang w:eastAsia="zh-CN"/>
        </w:rPr>
      </w:pPr>
      <w:r>
        <w:rPr>
          <w:rFonts w:hint="eastAsia" w:ascii="仿宋_GB2312" w:hAnsi="仿宋_GB2312" w:eastAsia="仿宋_GB2312" w:cs="仿宋_GB2312"/>
          <w:b/>
          <w:bCs/>
          <w:color w:val="auto"/>
          <w:sz w:val="30"/>
          <w:szCs w:val="30"/>
          <w:lang w:eastAsia="zh-CN"/>
        </w:rPr>
        <w:t>裁判长：智能工程学院院长、副院长</w:t>
      </w:r>
    </w:p>
    <w:p w14:paraId="527672F3">
      <w:pPr>
        <w:spacing w:line="276" w:lineRule="auto"/>
        <w:ind w:firstLine="602"/>
        <w:rPr>
          <w:rFonts w:ascii="仿宋_GB2312" w:hAnsi="仿宋_GB2312" w:eastAsia="仿宋_GB2312" w:cs="仿宋_GB2312"/>
          <w:color w:val="auto"/>
          <w:sz w:val="30"/>
          <w:szCs w:val="30"/>
          <w:lang w:eastAsia="zh-CN"/>
        </w:rPr>
      </w:pPr>
      <w:r>
        <w:rPr>
          <w:rFonts w:hint="eastAsia" w:ascii="仿宋_GB2312" w:hAnsi="仿宋_GB2312" w:eastAsia="仿宋_GB2312" w:cs="仿宋_GB2312"/>
          <w:b/>
          <w:bCs/>
          <w:color w:val="auto"/>
          <w:sz w:val="30"/>
          <w:szCs w:val="30"/>
          <w:lang w:eastAsia="zh-CN"/>
        </w:rPr>
        <w:t>裁判员：</w:t>
      </w:r>
      <w:r>
        <w:rPr>
          <w:rFonts w:hint="eastAsia" w:ascii="仿宋_GB2312" w:hAnsi="仿宋_GB2312" w:eastAsia="仿宋_GB2312" w:cs="仿宋_GB2312"/>
          <w:color w:val="auto"/>
          <w:sz w:val="30"/>
          <w:szCs w:val="30"/>
          <w:lang w:eastAsia="zh-CN"/>
        </w:rPr>
        <w:t>由</w:t>
      </w:r>
      <w:r>
        <w:rPr>
          <w:rFonts w:ascii="仿宋_GB2312" w:hAnsi="仿宋_GB2312" w:eastAsia="仿宋_GB2312" w:cs="仿宋_GB2312"/>
          <w:color w:val="auto"/>
          <w:sz w:val="30"/>
          <w:szCs w:val="30"/>
          <w:lang w:eastAsia="zh-CN"/>
        </w:rPr>
        <w:t>专业教师组成，具备丰富专业知识和实践经验，且与参赛队伍无直接利害关系。</w:t>
      </w:r>
    </w:p>
    <w:p w14:paraId="2524A880">
      <w:pPr>
        <w:pStyle w:val="9"/>
        <w:spacing w:line="276" w:lineRule="auto"/>
        <w:ind w:firstLine="600" w:firstLineChars="200"/>
      </w:pPr>
      <w:r>
        <w:rPr>
          <w:rFonts w:hint="eastAsia" w:ascii="仿宋_GB2312" w:hAnsi="仿宋_GB2312" w:eastAsia="仿宋_GB2312" w:cs="仿宋_GB2312"/>
          <w:sz w:val="30"/>
          <w:szCs w:val="30"/>
        </w:rPr>
        <w:t>比赛裁判由承办学院主要负责，参与单位可推荐裁判员，提交裁判员推荐表（附件2），电子版发送至邮箱183710010@qq.com（文件名称：执裁赛项-推荐人姓名-推荐人所在单位）。</w:t>
      </w:r>
    </w:p>
    <w:p w14:paraId="0A610747">
      <w:pPr>
        <w:spacing w:line="276" w:lineRule="auto"/>
        <w:ind w:firstLine="602"/>
        <w:rPr>
          <w:rFonts w:ascii="仿宋_GB2312" w:hAnsi="仿宋_GB2312" w:eastAsia="仿宋_GB2312" w:cs="仿宋_GB2312"/>
          <w:b/>
          <w:bCs/>
          <w:color w:val="auto"/>
          <w:sz w:val="30"/>
          <w:szCs w:val="30"/>
          <w:lang w:eastAsia="zh-CN"/>
        </w:rPr>
      </w:pPr>
      <w:r>
        <w:rPr>
          <w:rFonts w:ascii="仿宋_GB2312" w:hAnsi="仿宋_GB2312" w:eastAsia="仿宋_GB2312" w:cs="仿宋_GB2312"/>
          <w:b/>
          <w:bCs/>
          <w:color w:val="auto"/>
          <w:sz w:val="30"/>
          <w:szCs w:val="30"/>
          <w:lang w:eastAsia="zh-CN"/>
        </w:rPr>
        <w:t>职责</w:t>
      </w:r>
      <w:r>
        <w:rPr>
          <w:rFonts w:hint="eastAsia" w:ascii="仿宋_GB2312" w:hAnsi="仿宋_GB2312" w:eastAsia="仿宋_GB2312" w:cs="仿宋_GB2312"/>
          <w:b/>
          <w:bCs/>
          <w:color w:val="auto"/>
          <w:sz w:val="30"/>
          <w:szCs w:val="30"/>
          <w:lang w:eastAsia="zh-CN"/>
        </w:rPr>
        <w:t>：</w:t>
      </w:r>
    </w:p>
    <w:p w14:paraId="4760DAED">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1、负责比赛过程中的评判工作，依据评分细则公正、准确地为参赛选手/队伍打分。</w:t>
      </w:r>
    </w:p>
    <w:p w14:paraId="69BB8F6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2、在比赛期间解答选手提出的与比赛规则、技术要求相关的问题。</w:t>
      </w:r>
    </w:p>
    <w:p w14:paraId="0013F44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00" w:firstLineChars="200"/>
        <w:jc w:val="both"/>
        <w:textAlignment w:val="baseline"/>
        <w:rPr>
          <w:rFonts w:hint="eastAsia" w:ascii="仿宋" w:hAnsi="仿宋" w:eastAsia="仿宋" w:cs="仿宋"/>
          <w:sz w:val="30"/>
          <w:szCs w:val="30"/>
          <w:lang w:eastAsia="zh-CN"/>
        </w:rPr>
      </w:pPr>
      <w:r>
        <w:rPr>
          <w:rFonts w:hint="eastAsia" w:ascii="仿宋" w:hAnsi="仿宋" w:eastAsia="仿宋" w:cs="仿宋"/>
          <w:sz w:val="30"/>
          <w:szCs w:val="30"/>
          <w:lang w:eastAsia="zh-CN"/>
        </w:rPr>
        <w:t>3、对比赛结果进行审核和确认，确保成绩真实有效。</w:t>
      </w:r>
    </w:p>
    <w:p w14:paraId="6AC33AEF">
      <w:pPr>
        <w:spacing w:line="276" w:lineRule="auto"/>
        <w:rPr>
          <w:rFonts w:hint="eastAsia" w:ascii="黑体" w:hAnsi="黑体" w:eastAsia="黑体" w:cs="黑体"/>
          <w:spacing w:val="-14"/>
          <w:sz w:val="31"/>
          <w:szCs w:val="31"/>
          <w:lang w:eastAsia="zh-CN"/>
        </w:rPr>
      </w:pPr>
      <w:r>
        <w:rPr>
          <w:rFonts w:hint="eastAsia" w:ascii="黑体" w:hAnsi="黑体" w:eastAsia="黑体" w:cs="黑体"/>
          <w:spacing w:val="-14"/>
          <w:sz w:val="31"/>
          <w:szCs w:val="31"/>
          <w:lang w:eastAsia="zh-CN"/>
        </w:rPr>
        <w:t>十、参赛流程</w:t>
      </w:r>
    </w:p>
    <w:tbl>
      <w:tblPr>
        <w:tblStyle w:val="11"/>
        <w:tblW w:w="0" w:type="auto"/>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7"/>
        <w:gridCol w:w="2726"/>
        <w:gridCol w:w="3552"/>
      </w:tblGrid>
      <w:tr w14:paraId="16EEA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5EB8C31B">
            <w:pPr>
              <w:widowControl/>
              <w:spacing w:line="330" w:lineRule="atLeast"/>
              <w:jc w:val="center"/>
              <w:rPr>
                <w:rFonts w:hint="eastAsia" w:ascii="宋体" w:hAnsi="宋体" w:eastAsia="宋体" w:cs="宋体"/>
                <w:color w:val="auto"/>
                <w:sz w:val="28"/>
                <w:szCs w:val="28"/>
              </w:rPr>
            </w:pPr>
            <w:r>
              <w:rPr>
                <w:rFonts w:hint="eastAsia" w:ascii="宋体" w:hAnsi="宋体" w:eastAsia="宋体" w:cs="宋体"/>
                <w:b/>
                <w:bCs/>
                <w:color w:val="auto"/>
                <w:spacing w:val="8"/>
                <w:sz w:val="28"/>
                <w:szCs w:val="28"/>
                <w:lang w:eastAsia="zh-CN" w:bidi="ar"/>
              </w:rPr>
              <w:t>阶段</w:t>
            </w:r>
          </w:p>
        </w:tc>
        <w:tc>
          <w:tcPr>
            <w:tcW w:w="2986" w:type="dxa"/>
            <w:vAlign w:val="center"/>
          </w:tcPr>
          <w:p w14:paraId="7121CC4E">
            <w:pPr>
              <w:widowControl/>
              <w:spacing w:line="330" w:lineRule="atLeast"/>
              <w:jc w:val="center"/>
              <w:rPr>
                <w:rFonts w:hint="eastAsia" w:ascii="宋体" w:hAnsi="宋体" w:eastAsia="宋体" w:cs="宋体"/>
                <w:color w:val="auto"/>
                <w:sz w:val="28"/>
                <w:szCs w:val="28"/>
              </w:rPr>
            </w:pPr>
            <w:r>
              <w:rPr>
                <w:rFonts w:hint="eastAsia" w:ascii="宋体" w:hAnsi="宋体" w:eastAsia="宋体" w:cs="宋体"/>
                <w:b/>
                <w:bCs/>
                <w:color w:val="auto"/>
                <w:spacing w:val="8"/>
                <w:sz w:val="28"/>
                <w:szCs w:val="28"/>
                <w:lang w:eastAsia="zh-CN" w:bidi="ar"/>
              </w:rPr>
              <w:t>时间节点</w:t>
            </w:r>
          </w:p>
        </w:tc>
        <w:tc>
          <w:tcPr>
            <w:tcW w:w="3964" w:type="dxa"/>
            <w:vAlign w:val="center"/>
          </w:tcPr>
          <w:p w14:paraId="38A7C2F3">
            <w:pPr>
              <w:widowControl/>
              <w:spacing w:line="330" w:lineRule="atLeast"/>
              <w:jc w:val="center"/>
              <w:rPr>
                <w:rFonts w:hint="eastAsia" w:ascii="宋体" w:hAnsi="宋体" w:eastAsia="宋体" w:cs="宋体"/>
                <w:color w:val="auto"/>
                <w:sz w:val="28"/>
                <w:szCs w:val="28"/>
              </w:rPr>
            </w:pPr>
            <w:r>
              <w:rPr>
                <w:rFonts w:hint="eastAsia" w:ascii="宋体" w:hAnsi="宋体" w:eastAsia="宋体" w:cs="宋体"/>
                <w:b/>
                <w:bCs/>
                <w:color w:val="auto"/>
                <w:spacing w:val="8"/>
                <w:sz w:val="28"/>
                <w:szCs w:val="28"/>
                <w:lang w:eastAsia="zh-CN" w:bidi="ar"/>
              </w:rPr>
              <w:t>具体事项</w:t>
            </w:r>
          </w:p>
        </w:tc>
      </w:tr>
      <w:tr w14:paraId="6E350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2385" w:type="dxa"/>
            <w:vAlign w:val="center"/>
          </w:tcPr>
          <w:p w14:paraId="5D59F517">
            <w:pPr>
              <w:widowControl/>
              <w:spacing w:line="330" w:lineRule="atLeast"/>
              <w:jc w:val="center"/>
              <w:rPr>
                <w:rFonts w:hint="eastAsia" w:ascii="仿宋" w:hAnsi="仿宋" w:cs="仿宋"/>
                <w:color w:val="auto"/>
                <w:szCs w:val="24"/>
              </w:rPr>
            </w:pPr>
            <w:r>
              <w:rPr>
                <w:rFonts w:hint="eastAsia" w:ascii="仿宋" w:hAnsi="仿宋" w:eastAsia="仿宋" w:cs="仿宋"/>
                <w:color w:val="auto"/>
                <w:spacing w:val="8"/>
                <w:sz w:val="24"/>
                <w:szCs w:val="24"/>
                <w:lang w:eastAsia="zh-CN" w:bidi="ar"/>
              </w:rPr>
              <w:t>报名阶段</w:t>
            </w:r>
          </w:p>
        </w:tc>
        <w:tc>
          <w:tcPr>
            <w:tcW w:w="2986" w:type="dxa"/>
            <w:vAlign w:val="center"/>
          </w:tcPr>
          <w:p w14:paraId="5F1C5A3B">
            <w:pPr>
              <w:widowControl/>
              <w:spacing w:line="330" w:lineRule="atLeast"/>
              <w:jc w:val="center"/>
              <w:rPr>
                <w:rFonts w:hint="eastAsia" w:ascii="仿宋" w:hAnsi="仿宋" w:cs="仿宋"/>
                <w:color w:val="auto"/>
                <w:szCs w:val="24"/>
              </w:rPr>
            </w:pPr>
            <w:r>
              <w:rPr>
                <w:rFonts w:hint="eastAsia" w:ascii="仿宋" w:hAnsi="仿宋" w:eastAsia="仿宋" w:cs="仿宋"/>
                <w:color w:val="auto"/>
                <w:spacing w:val="8"/>
                <w:sz w:val="24"/>
                <w:szCs w:val="24"/>
                <w:lang w:eastAsia="zh-CN" w:bidi="ar"/>
              </w:rPr>
              <w:t>2025年5月1日~10日</w:t>
            </w:r>
          </w:p>
        </w:tc>
        <w:tc>
          <w:tcPr>
            <w:tcW w:w="3964" w:type="dxa"/>
            <w:vAlign w:val="center"/>
          </w:tcPr>
          <w:p w14:paraId="5DBE7255">
            <w:pPr>
              <w:widowControl/>
              <w:spacing w:line="330" w:lineRule="atLeast"/>
              <w:jc w:val="both"/>
              <w:rPr>
                <w:rFonts w:hint="eastAsia" w:ascii="仿宋" w:hAnsi="仿宋" w:cs="仿宋"/>
                <w:color w:val="auto"/>
                <w:szCs w:val="24"/>
                <w:lang w:eastAsia="zh-CN"/>
              </w:rPr>
            </w:pPr>
            <w:r>
              <w:rPr>
                <w:rFonts w:hint="eastAsia" w:ascii="仿宋" w:hAnsi="仿宋" w:eastAsia="仿宋" w:cs="仿宋"/>
                <w:color w:val="auto"/>
                <w:spacing w:val="8"/>
                <w:sz w:val="24"/>
                <w:szCs w:val="24"/>
                <w:lang w:eastAsia="zh-CN" w:bidi="ar"/>
              </w:rPr>
              <w:t>参赛部门选手提交报名信息，完成组队及指导教师确定等事宜</w:t>
            </w:r>
          </w:p>
        </w:tc>
      </w:tr>
      <w:tr w14:paraId="6BF0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041E50DD">
            <w:pPr>
              <w:widowControl/>
              <w:spacing w:line="330" w:lineRule="atLeast"/>
              <w:jc w:val="center"/>
              <w:rPr>
                <w:rFonts w:hint="eastAsia" w:ascii="仿宋" w:hAnsi="仿宋" w:cs="仿宋"/>
                <w:color w:val="auto"/>
                <w:szCs w:val="24"/>
              </w:rPr>
            </w:pPr>
            <w:r>
              <w:rPr>
                <w:rFonts w:hint="eastAsia" w:ascii="仿宋" w:hAnsi="仿宋" w:eastAsia="仿宋" w:cs="仿宋"/>
                <w:color w:val="auto"/>
                <w:spacing w:val="8"/>
                <w:sz w:val="24"/>
                <w:szCs w:val="24"/>
                <w:lang w:eastAsia="zh-CN" w:bidi="ar"/>
              </w:rPr>
              <w:t>赛前准备阶段</w:t>
            </w:r>
          </w:p>
        </w:tc>
        <w:tc>
          <w:tcPr>
            <w:tcW w:w="2986" w:type="dxa"/>
            <w:vAlign w:val="center"/>
          </w:tcPr>
          <w:p w14:paraId="1A10D4E0">
            <w:pPr>
              <w:widowControl/>
              <w:spacing w:line="330" w:lineRule="atLeast"/>
              <w:jc w:val="center"/>
              <w:rPr>
                <w:rFonts w:hint="eastAsia" w:ascii="仿宋" w:hAnsi="仿宋" w:cs="仿宋"/>
                <w:color w:val="auto"/>
                <w:szCs w:val="24"/>
              </w:rPr>
            </w:pPr>
            <w:r>
              <w:rPr>
                <w:rFonts w:hint="eastAsia" w:ascii="仿宋" w:hAnsi="仿宋" w:eastAsia="仿宋" w:cs="仿宋"/>
                <w:color w:val="auto"/>
                <w:sz w:val="24"/>
                <w:szCs w:val="24"/>
                <w:lang w:eastAsia="zh-CN"/>
              </w:rPr>
              <w:t>2025年5月11日~15日</w:t>
            </w:r>
          </w:p>
        </w:tc>
        <w:tc>
          <w:tcPr>
            <w:tcW w:w="3964" w:type="dxa"/>
            <w:vAlign w:val="center"/>
          </w:tcPr>
          <w:p w14:paraId="12C35DC2">
            <w:pPr>
              <w:widowControl/>
              <w:spacing w:line="330" w:lineRule="atLeast"/>
              <w:jc w:val="both"/>
              <w:rPr>
                <w:rFonts w:hint="eastAsia" w:ascii="仿宋" w:hAnsi="仿宋" w:cs="仿宋"/>
                <w:color w:val="auto"/>
                <w:szCs w:val="24"/>
                <w:lang w:eastAsia="zh-CN"/>
              </w:rPr>
            </w:pPr>
            <w:r>
              <w:rPr>
                <w:rFonts w:hint="eastAsia" w:ascii="仿宋" w:hAnsi="仿宋" w:eastAsia="仿宋" w:cs="仿宋"/>
                <w:color w:val="auto"/>
                <w:spacing w:val="8"/>
                <w:sz w:val="24"/>
                <w:szCs w:val="24"/>
                <w:lang w:eastAsia="zh-CN" w:bidi="ar"/>
              </w:rPr>
              <w:t>承办方准备比赛场地、设备、资料等；参赛队伍进行赛前训练、熟悉比赛规则和流程等</w:t>
            </w:r>
          </w:p>
        </w:tc>
      </w:tr>
      <w:tr w14:paraId="60F5B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09551989">
            <w:pPr>
              <w:widowControl/>
              <w:spacing w:line="330" w:lineRule="atLeast"/>
              <w:jc w:val="center"/>
              <w:rPr>
                <w:rFonts w:hint="eastAsia" w:ascii="仿宋" w:hAnsi="仿宋" w:cs="仿宋"/>
                <w:color w:val="auto"/>
                <w:szCs w:val="24"/>
              </w:rPr>
            </w:pPr>
            <w:r>
              <w:rPr>
                <w:rFonts w:hint="eastAsia" w:ascii="仿宋" w:hAnsi="仿宋" w:eastAsia="仿宋" w:cs="仿宋"/>
                <w:color w:val="auto"/>
                <w:spacing w:val="8"/>
                <w:sz w:val="24"/>
                <w:szCs w:val="24"/>
                <w:lang w:eastAsia="zh-CN" w:bidi="ar"/>
              </w:rPr>
              <w:t>报到阶段</w:t>
            </w:r>
          </w:p>
        </w:tc>
        <w:tc>
          <w:tcPr>
            <w:tcW w:w="2986" w:type="dxa"/>
            <w:vAlign w:val="center"/>
          </w:tcPr>
          <w:p w14:paraId="20C1606F">
            <w:pPr>
              <w:widowControl/>
              <w:spacing w:line="330" w:lineRule="atLeast"/>
              <w:jc w:val="center"/>
              <w:rPr>
                <w:rFonts w:hint="eastAsia" w:ascii="仿宋" w:hAnsi="仿宋" w:cs="仿宋"/>
                <w:color w:val="auto"/>
                <w:szCs w:val="24"/>
              </w:rPr>
            </w:pPr>
            <w:r>
              <w:rPr>
                <w:rFonts w:hint="eastAsia" w:ascii="仿宋" w:hAnsi="仿宋" w:eastAsia="仿宋" w:cs="仿宋"/>
                <w:color w:val="auto"/>
                <w:sz w:val="24"/>
                <w:szCs w:val="24"/>
                <w:lang w:eastAsia="zh-CN"/>
              </w:rPr>
              <w:t>2025年5月27日</w:t>
            </w:r>
          </w:p>
          <w:p w14:paraId="359D36A0">
            <w:pPr>
              <w:widowControl/>
              <w:spacing w:line="330" w:lineRule="atLeast"/>
              <w:jc w:val="center"/>
              <w:rPr>
                <w:rFonts w:hint="eastAsia" w:ascii="仿宋" w:hAnsi="仿宋" w:cs="仿宋"/>
                <w:color w:val="auto"/>
                <w:szCs w:val="24"/>
              </w:rPr>
            </w:pPr>
            <w:r>
              <w:rPr>
                <w:rFonts w:hint="eastAsia" w:ascii="仿宋" w:hAnsi="仿宋" w:eastAsia="仿宋" w:cs="仿宋"/>
                <w:color w:val="auto"/>
                <w:sz w:val="24"/>
                <w:szCs w:val="24"/>
                <w:lang w:eastAsia="zh-CN"/>
              </w:rPr>
              <w:t>15:00-18:00</w:t>
            </w:r>
          </w:p>
        </w:tc>
        <w:tc>
          <w:tcPr>
            <w:tcW w:w="3964" w:type="dxa"/>
            <w:vAlign w:val="center"/>
          </w:tcPr>
          <w:p w14:paraId="6B4569B8">
            <w:pPr>
              <w:widowControl/>
              <w:spacing w:line="330" w:lineRule="atLeast"/>
              <w:jc w:val="both"/>
              <w:rPr>
                <w:rFonts w:hint="eastAsia" w:ascii="仿宋" w:hAnsi="仿宋" w:cs="仿宋"/>
                <w:color w:val="auto"/>
                <w:szCs w:val="24"/>
                <w:lang w:eastAsia="zh-CN"/>
              </w:rPr>
            </w:pPr>
            <w:r>
              <w:rPr>
                <w:rFonts w:hint="eastAsia" w:ascii="仿宋" w:hAnsi="仿宋" w:eastAsia="仿宋" w:cs="仿宋"/>
                <w:color w:val="auto"/>
                <w:spacing w:val="8"/>
                <w:sz w:val="24"/>
                <w:szCs w:val="24"/>
                <w:lang w:eastAsia="zh-CN" w:bidi="ar"/>
              </w:rPr>
              <w:t>参赛队伍报到，熟悉比赛场地，参加赛前说明会等</w:t>
            </w:r>
          </w:p>
        </w:tc>
      </w:tr>
      <w:tr w14:paraId="389C4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4C85E2D6">
            <w:pPr>
              <w:widowControl/>
              <w:spacing w:line="330" w:lineRule="atLeast"/>
              <w:jc w:val="center"/>
              <w:rPr>
                <w:rFonts w:hint="eastAsia" w:ascii="仿宋" w:hAnsi="仿宋" w:cs="仿宋"/>
                <w:color w:val="auto"/>
                <w:szCs w:val="24"/>
              </w:rPr>
            </w:pPr>
            <w:r>
              <w:rPr>
                <w:rFonts w:hint="eastAsia" w:ascii="仿宋" w:hAnsi="仿宋" w:eastAsia="仿宋" w:cs="仿宋"/>
                <w:color w:val="auto"/>
                <w:spacing w:val="8"/>
                <w:sz w:val="24"/>
                <w:szCs w:val="24"/>
                <w:lang w:eastAsia="zh-CN" w:bidi="ar"/>
              </w:rPr>
              <w:t>比赛阶段</w:t>
            </w:r>
          </w:p>
        </w:tc>
        <w:tc>
          <w:tcPr>
            <w:tcW w:w="2986" w:type="dxa"/>
            <w:vAlign w:val="center"/>
          </w:tcPr>
          <w:p w14:paraId="475BF71F">
            <w:pPr>
              <w:widowControl/>
              <w:spacing w:line="330" w:lineRule="atLeast"/>
              <w:jc w:val="center"/>
              <w:rPr>
                <w:rFonts w:hint="eastAsia" w:ascii="仿宋" w:hAnsi="仿宋" w:cs="仿宋"/>
                <w:color w:val="auto"/>
                <w:szCs w:val="24"/>
              </w:rPr>
            </w:pPr>
            <w:r>
              <w:rPr>
                <w:rFonts w:hint="eastAsia" w:ascii="仿宋" w:hAnsi="仿宋" w:eastAsia="仿宋" w:cs="仿宋"/>
                <w:color w:val="auto"/>
                <w:sz w:val="24"/>
                <w:szCs w:val="24"/>
                <w:lang w:eastAsia="zh-CN"/>
              </w:rPr>
              <w:t>2025年5月29日</w:t>
            </w:r>
          </w:p>
          <w:p w14:paraId="2E242FC3">
            <w:pPr>
              <w:widowControl/>
              <w:spacing w:line="330" w:lineRule="atLeast"/>
              <w:jc w:val="center"/>
              <w:rPr>
                <w:rFonts w:hint="eastAsia" w:ascii="仿宋" w:hAnsi="仿宋" w:cs="仿宋"/>
                <w:color w:val="auto"/>
                <w:szCs w:val="24"/>
              </w:rPr>
            </w:pPr>
            <w:r>
              <w:rPr>
                <w:rFonts w:hint="eastAsia" w:ascii="仿宋" w:hAnsi="仿宋" w:eastAsia="仿宋" w:cs="仿宋"/>
                <w:color w:val="auto"/>
                <w:sz w:val="24"/>
                <w:szCs w:val="24"/>
                <w:lang w:eastAsia="zh-CN"/>
              </w:rPr>
              <w:t>14:00-18:00</w:t>
            </w:r>
          </w:p>
        </w:tc>
        <w:tc>
          <w:tcPr>
            <w:tcW w:w="3964" w:type="dxa"/>
            <w:vAlign w:val="center"/>
          </w:tcPr>
          <w:p w14:paraId="3D491AF7">
            <w:pPr>
              <w:widowControl/>
              <w:spacing w:line="330" w:lineRule="atLeast"/>
              <w:jc w:val="both"/>
              <w:rPr>
                <w:rFonts w:hint="eastAsia" w:ascii="仿宋" w:hAnsi="仿宋" w:cs="仿宋"/>
                <w:color w:val="auto"/>
                <w:szCs w:val="24"/>
                <w:lang w:eastAsia="zh-CN"/>
              </w:rPr>
            </w:pPr>
            <w:r>
              <w:rPr>
                <w:rFonts w:hint="eastAsia" w:ascii="仿宋" w:hAnsi="仿宋" w:eastAsia="仿宋" w:cs="仿宋"/>
                <w:color w:val="auto"/>
                <w:spacing w:val="8"/>
                <w:sz w:val="24"/>
                <w:szCs w:val="24"/>
                <w:lang w:eastAsia="zh-CN" w:bidi="ar"/>
              </w:rPr>
              <w:t>按比赛时间安排进行正式比赛，选手完成各项竞赛任务</w:t>
            </w:r>
          </w:p>
        </w:tc>
      </w:tr>
      <w:tr w14:paraId="2AE43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385" w:type="dxa"/>
            <w:vAlign w:val="center"/>
          </w:tcPr>
          <w:p w14:paraId="5E917220">
            <w:pPr>
              <w:widowControl/>
              <w:spacing w:line="330" w:lineRule="atLeast"/>
              <w:jc w:val="center"/>
              <w:rPr>
                <w:rFonts w:hint="eastAsia" w:ascii="仿宋" w:hAnsi="仿宋" w:cs="仿宋"/>
                <w:color w:val="auto"/>
                <w:szCs w:val="24"/>
              </w:rPr>
            </w:pPr>
            <w:r>
              <w:rPr>
                <w:rFonts w:hint="eastAsia" w:ascii="仿宋" w:hAnsi="仿宋" w:eastAsia="仿宋" w:cs="仿宋"/>
                <w:color w:val="auto"/>
                <w:spacing w:val="8"/>
                <w:sz w:val="24"/>
                <w:szCs w:val="24"/>
                <w:lang w:eastAsia="zh-CN" w:bidi="ar"/>
              </w:rPr>
              <w:t>成绩评定阶段</w:t>
            </w:r>
          </w:p>
        </w:tc>
        <w:tc>
          <w:tcPr>
            <w:tcW w:w="2986" w:type="dxa"/>
            <w:vAlign w:val="center"/>
          </w:tcPr>
          <w:p w14:paraId="0CD41B02">
            <w:pPr>
              <w:widowControl/>
              <w:spacing w:line="330" w:lineRule="atLeast"/>
              <w:jc w:val="center"/>
              <w:rPr>
                <w:rFonts w:hint="eastAsia" w:ascii="仿宋" w:hAnsi="仿宋" w:cs="仿宋"/>
                <w:color w:val="auto"/>
                <w:szCs w:val="24"/>
              </w:rPr>
            </w:pPr>
            <w:r>
              <w:rPr>
                <w:rFonts w:hint="eastAsia" w:ascii="仿宋" w:hAnsi="仿宋" w:eastAsia="仿宋" w:cs="仿宋"/>
                <w:color w:val="auto"/>
                <w:spacing w:val="8"/>
                <w:sz w:val="24"/>
                <w:szCs w:val="24"/>
                <w:lang w:eastAsia="zh-CN" w:bidi="ar"/>
              </w:rPr>
              <w:t>2025年5月30日</w:t>
            </w:r>
          </w:p>
        </w:tc>
        <w:tc>
          <w:tcPr>
            <w:tcW w:w="3964" w:type="dxa"/>
            <w:vAlign w:val="center"/>
          </w:tcPr>
          <w:p w14:paraId="401CC5FD">
            <w:pPr>
              <w:widowControl/>
              <w:spacing w:line="330" w:lineRule="atLeast"/>
              <w:jc w:val="both"/>
              <w:rPr>
                <w:rFonts w:hint="eastAsia" w:ascii="仿宋" w:hAnsi="仿宋" w:cs="仿宋"/>
                <w:color w:val="auto"/>
                <w:szCs w:val="24"/>
                <w:lang w:eastAsia="zh-CN"/>
              </w:rPr>
            </w:pPr>
            <w:r>
              <w:rPr>
                <w:rFonts w:hint="eastAsia" w:ascii="仿宋" w:hAnsi="仿宋" w:eastAsia="仿宋" w:cs="仿宋"/>
                <w:color w:val="auto"/>
                <w:spacing w:val="8"/>
                <w:sz w:val="24"/>
                <w:szCs w:val="24"/>
                <w:lang w:eastAsia="zh-CN" w:bidi="ar"/>
              </w:rPr>
              <w:t>评委进行评分，统分员统计成绩，确定比赛结果</w:t>
            </w:r>
          </w:p>
        </w:tc>
      </w:tr>
      <w:tr w14:paraId="2067D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385" w:type="dxa"/>
            <w:vAlign w:val="center"/>
          </w:tcPr>
          <w:p w14:paraId="1163C027">
            <w:pPr>
              <w:widowControl/>
              <w:spacing w:line="330" w:lineRule="atLeast"/>
              <w:jc w:val="center"/>
              <w:rPr>
                <w:rFonts w:hint="eastAsia" w:ascii="仿宋" w:hAnsi="仿宋" w:cs="仿宋"/>
                <w:color w:val="auto"/>
                <w:spacing w:val="8"/>
                <w:szCs w:val="24"/>
                <w:lang w:bidi="ar"/>
              </w:rPr>
            </w:pPr>
            <w:r>
              <w:rPr>
                <w:rFonts w:hint="eastAsia" w:ascii="仿宋" w:hAnsi="仿宋" w:eastAsia="仿宋" w:cs="仿宋"/>
                <w:color w:val="auto"/>
                <w:spacing w:val="8"/>
                <w:sz w:val="24"/>
                <w:szCs w:val="24"/>
                <w:lang w:eastAsia="zh-CN" w:bidi="ar"/>
              </w:rPr>
              <w:t>颁奖阶段</w:t>
            </w:r>
          </w:p>
        </w:tc>
        <w:tc>
          <w:tcPr>
            <w:tcW w:w="2986" w:type="dxa"/>
            <w:vAlign w:val="center"/>
          </w:tcPr>
          <w:p w14:paraId="3ACF5EAD">
            <w:pPr>
              <w:widowControl/>
              <w:spacing w:line="330" w:lineRule="atLeast"/>
              <w:jc w:val="center"/>
              <w:rPr>
                <w:rFonts w:hint="eastAsia" w:ascii="仿宋" w:hAnsi="仿宋" w:cs="仿宋"/>
                <w:color w:val="auto"/>
                <w:spacing w:val="8"/>
                <w:szCs w:val="24"/>
                <w:lang w:eastAsia="zh-CN" w:bidi="ar"/>
              </w:rPr>
            </w:pPr>
            <w:r>
              <w:rPr>
                <w:rFonts w:hint="eastAsia" w:ascii="仿宋" w:hAnsi="仿宋" w:eastAsia="仿宋" w:cs="仿宋"/>
                <w:color w:val="auto"/>
                <w:spacing w:val="8"/>
                <w:sz w:val="24"/>
                <w:szCs w:val="24"/>
                <w:lang w:eastAsia="zh-CN" w:bidi="ar"/>
              </w:rPr>
              <w:t>根据学校安排</w:t>
            </w:r>
            <w:r>
              <w:rPr>
                <w:rFonts w:hint="eastAsia" w:ascii="仿宋" w:hAnsi="仿宋" w:cs="仿宋"/>
                <w:color w:val="auto"/>
                <w:spacing w:val="8"/>
                <w:sz w:val="24"/>
                <w:szCs w:val="24"/>
                <w:lang w:eastAsia="zh-CN" w:bidi="ar"/>
              </w:rPr>
              <w:t>另行</w:t>
            </w:r>
            <w:r>
              <w:rPr>
                <w:rFonts w:hint="eastAsia" w:ascii="仿宋" w:hAnsi="仿宋" w:eastAsia="仿宋" w:cs="仿宋"/>
                <w:color w:val="auto"/>
                <w:spacing w:val="8"/>
                <w:sz w:val="24"/>
                <w:szCs w:val="24"/>
                <w:lang w:eastAsia="zh-CN" w:bidi="ar"/>
              </w:rPr>
              <w:t>通知</w:t>
            </w:r>
          </w:p>
        </w:tc>
        <w:tc>
          <w:tcPr>
            <w:tcW w:w="3964" w:type="dxa"/>
            <w:vAlign w:val="center"/>
          </w:tcPr>
          <w:p w14:paraId="406FE9C4">
            <w:pPr>
              <w:widowControl/>
              <w:spacing w:line="330" w:lineRule="atLeast"/>
              <w:jc w:val="both"/>
              <w:rPr>
                <w:rFonts w:hint="eastAsia" w:ascii="仿宋" w:hAnsi="仿宋" w:cs="仿宋"/>
                <w:color w:val="auto"/>
                <w:spacing w:val="8"/>
                <w:szCs w:val="24"/>
                <w:lang w:eastAsia="zh-CN" w:bidi="ar"/>
              </w:rPr>
            </w:pPr>
            <w:r>
              <w:rPr>
                <w:rFonts w:hint="eastAsia" w:ascii="仿宋" w:hAnsi="仿宋" w:eastAsia="仿宋" w:cs="仿宋"/>
                <w:color w:val="auto"/>
                <w:spacing w:val="8"/>
                <w:sz w:val="24"/>
                <w:szCs w:val="24"/>
                <w:lang w:eastAsia="zh-CN" w:bidi="ar"/>
              </w:rPr>
              <w:t>举行颁奖仪式，对获奖选手/队伍进行表彰</w:t>
            </w:r>
          </w:p>
        </w:tc>
      </w:tr>
    </w:tbl>
    <w:p w14:paraId="4A093153">
      <w:pPr>
        <w:ind w:firstLine="480"/>
        <w:rPr>
          <w:color w:val="FF0000"/>
          <w:lang w:eastAsia="zh-CN"/>
        </w:rPr>
      </w:pPr>
    </w:p>
    <w:p w14:paraId="4504D225">
      <w:pPr>
        <w:ind w:firstLine="48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br w:type="page"/>
      </w:r>
    </w:p>
    <w:p w14:paraId="64FEBB7E">
      <w:pPr>
        <w:pStyle w:val="9"/>
        <w:ind w:firstLine="280"/>
        <w:rPr>
          <w:rFonts w:hint="eastAsia" w:ascii="仿宋" w:hAnsi="仿宋" w:cs="仿宋"/>
          <w:sz w:val="28"/>
          <w:szCs w:val="28"/>
        </w:rPr>
      </w:pPr>
      <w:r>
        <w:rPr>
          <w:rFonts w:hint="eastAsia" w:ascii="仿宋" w:hAnsi="仿宋" w:cs="仿宋"/>
          <w:sz w:val="28"/>
          <w:szCs w:val="28"/>
        </w:rPr>
        <w:t>附件1 焦作工贸职业学院技能大赛选手报名表</w:t>
      </w:r>
    </w:p>
    <w:p w14:paraId="1B6BB9C0">
      <w:pPr>
        <w:pStyle w:val="4"/>
        <w:ind w:left="2100"/>
        <w:jc w:val="center"/>
        <w:rPr>
          <w:b/>
          <w:bCs/>
          <w:color w:val="auto"/>
          <w:sz w:val="44"/>
          <w:szCs w:val="44"/>
          <w:lang w:eastAsia="zh-CN"/>
        </w:rPr>
      </w:pPr>
      <w:r>
        <w:rPr>
          <w:rFonts w:hint="eastAsia"/>
          <w:b/>
          <w:bCs/>
          <w:color w:val="auto"/>
          <w:sz w:val="44"/>
          <w:szCs w:val="44"/>
          <w:lang w:eastAsia="zh-CN"/>
        </w:rPr>
        <w:t>焦作工贸职业学院技能大赛选手报名表</w:t>
      </w:r>
    </w:p>
    <w:tbl>
      <w:tblPr>
        <w:tblStyle w:val="10"/>
        <w:tblW w:w="9100" w:type="dxa"/>
        <w:tblInd w:w="179" w:type="dxa"/>
        <w:tblLayout w:type="autofit"/>
        <w:tblCellMar>
          <w:top w:w="0" w:type="dxa"/>
          <w:left w:w="108" w:type="dxa"/>
          <w:bottom w:w="0" w:type="dxa"/>
          <w:right w:w="108" w:type="dxa"/>
        </w:tblCellMar>
      </w:tblPr>
      <w:tblGrid>
        <w:gridCol w:w="1314"/>
        <w:gridCol w:w="246"/>
        <w:gridCol w:w="1240"/>
        <w:gridCol w:w="920"/>
        <w:gridCol w:w="308"/>
        <w:gridCol w:w="958"/>
        <w:gridCol w:w="957"/>
        <w:gridCol w:w="985"/>
        <w:gridCol w:w="272"/>
        <w:gridCol w:w="1900"/>
      </w:tblGrid>
      <w:tr w14:paraId="45BAFF74">
        <w:tblPrEx>
          <w:tblCellMar>
            <w:top w:w="0" w:type="dxa"/>
            <w:left w:w="108" w:type="dxa"/>
            <w:bottom w:w="0" w:type="dxa"/>
            <w:right w:w="108" w:type="dxa"/>
          </w:tblCellMar>
        </w:tblPrEx>
        <w:trPr>
          <w:trHeight w:val="68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C1C096">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参赛项目</w:t>
            </w:r>
          </w:p>
        </w:tc>
        <w:tc>
          <w:tcPr>
            <w:tcW w:w="53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A05F90F">
            <w:pPr>
              <w:ind w:firstLine="480"/>
              <w:jc w:val="center"/>
              <w:rPr>
                <w:rFonts w:hint="eastAsia" w:ascii="仿宋" w:hAnsi="仿宋" w:cs="仿宋"/>
                <w:color w:val="auto"/>
                <w:szCs w:val="24"/>
              </w:rPr>
            </w:pPr>
          </w:p>
        </w:tc>
        <w:tc>
          <w:tcPr>
            <w:tcW w:w="2172" w:type="dxa"/>
            <w:gridSpan w:val="2"/>
            <w:vMerge w:val="restart"/>
            <w:tcBorders>
              <w:top w:val="single" w:color="000000" w:sz="4" w:space="0"/>
              <w:left w:val="single" w:color="000000" w:sz="4" w:space="0"/>
              <w:right w:val="single" w:color="000000" w:sz="4" w:space="0"/>
            </w:tcBorders>
            <w:shd w:val="clear" w:color="auto" w:fill="auto"/>
            <w:vAlign w:val="center"/>
          </w:tcPr>
          <w:p w14:paraId="123081A1">
            <w:pPr>
              <w:jc w:val="center"/>
              <w:textAlignment w:val="center"/>
              <w:rPr>
                <w:rFonts w:hint="eastAsia" w:ascii="仿宋" w:hAnsi="仿宋" w:cs="仿宋"/>
                <w:color w:val="auto"/>
                <w:szCs w:val="24"/>
                <w:lang w:bidi="ar"/>
              </w:rPr>
            </w:pPr>
            <w:r>
              <w:rPr>
                <w:rFonts w:hint="eastAsia" w:ascii="仿宋" w:hAnsi="仿宋" w:eastAsia="仿宋" w:cs="仿宋"/>
                <w:color w:val="auto"/>
                <w:sz w:val="24"/>
                <w:szCs w:val="24"/>
                <w:lang w:eastAsia="zh-CN" w:bidi="ar"/>
              </w:rPr>
              <w:t>2寸白底彩色</w:t>
            </w:r>
          </w:p>
          <w:p w14:paraId="69E9B469">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免冠照片</w:t>
            </w:r>
          </w:p>
        </w:tc>
      </w:tr>
      <w:tr w14:paraId="30C23948">
        <w:tblPrEx>
          <w:tblCellMar>
            <w:top w:w="0" w:type="dxa"/>
            <w:left w:w="108" w:type="dxa"/>
            <w:bottom w:w="0" w:type="dxa"/>
            <w:right w:w="108" w:type="dxa"/>
          </w:tblCellMar>
        </w:tblPrEx>
        <w:trPr>
          <w:trHeight w:val="679"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E6E0C7">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姓名</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4A11C1">
            <w:pPr>
              <w:ind w:firstLine="480"/>
              <w:jc w:val="center"/>
              <w:rPr>
                <w:rFonts w:hint="eastAsia" w:ascii="仿宋" w:hAnsi="仿宋" w:cs="仿宋"/>
                <w:color w:val="auto"/>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97DC54">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性别</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C3360">
            <w:pPr>
              <w:ind w:firstLine="480"/>
              <w:jc w:val="center"/>
              <w:rPr>
                <w:rFonts w:hint="eastAsia" w:ascii="仿宋" w:hAnsi="仿宋" w:cs="仿宋"/>
                <w:color w:val="auto"/>
                <w:szCs w:val="24"/>
              </w:rPr>
            </w:pPr>
          </w:p>
        </w:tc>
        <w:tc>
          <w:tcPr>
            <w:tcW w:w="2172" w:type="dxa"/>
            <w:gridSpan w:val="2"/>
            <w:vMerge w:val="continue"/>
            <w:tcBorders>
              <w:left w:val="single" w:color="000000" w:sz="4" w:space="0"/>
              <w:right w:val="single" w:color="000000" w:sz="4" w:space="0"/>
            </w:tcBorders>
            <w:shd w:val="clear" w:color="auto" w:fill="auto"/>
            <w:vAlign w:val="center"/>
          </w:tcPr>
          <w:p w14:paraId="457B92F9">
            <w:pPr>
              <w:ind w:firstLine="480"/>
              <w:jc w:val="center"/>
              <w:rPr>
                <w:rFonts w:hint="eastAsia" w:ascii="仿宋" w:hAnsi="仿宋" w:cs="仿宋"/>
                <w:color w:val="auto"/>
                <w:szCs w:val="24"/>
              </w:rPr>
            </w:pPr>
          </w:p>
        </w:tc>
      </w:tr>
      <w:tr w14:paraId="4974AC7C">
        <w:tblPrEx>
          <w:tblCellMar>
            <w:top w:w="0" w:type="dxa"/>
            <w:left w:w="108" w:type="dxa"/>
            <w:bottom w:w="0" w:type="dxa"/>
            <w:right w:w="108" w:type="dxa"/>
          </w:tblCellMar>
        </w:tblPrEx>
        <w:trPr>
          <w:trHeight w:val="69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1C40A5">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出生日期</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E8CA57">
            <w:pPr>
              <w:ind w:firstLine="480"/>
              <w:jc w:val="center"/>
              <w:rPr>
                <w:rFonts w:hint="eastAsia" w:ascii="仿宋" w:hAnsi="仿宋" w:cs="仿宋"/>
                <w:color w:val="auto"/>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741A0">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民族</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D5EAE">
            <w:pPr>
              <w:ind w:firstLine="480"/>
              <w:jc w:val="center"/>
              <w:rPr>
                <w:rFonts w:hint="eastAsia" w:ascii="仿宋" w:hAnsi="仿宋" w:cs="仿宋"/>
                <w:color w:val="auto"/>
                <w:szCs w:val="24"/>
              </w:rPr>
            </w:pPr>
          </w:p>
        </w:tc>
        <w:tc>
          <w:tcPr>
            <w:tcW w:w="2172" w:type="dxa"/>
            <w:gridSpan w:val="2"/>
            <w:vMerge w:val="continue"/>
            <w:tcBorders>
              <w:left w:val="single" w:color="000000" w:sz="4" w:space="0"/>
              <w:right w:val="single" w:color="000000" w:sz="4" w:space="0"/>
            </w:tcBorders>
            <w:shd w:val="clear" w:color="auto" w:fill="auto"/>
            <w:vAlign w:val="center"/>
          </w:tcPr>
          <w:p w14:paraId="427624F5">
            <w:pPr>
              <w:ind w:firstLine="480"/>
              <w:jc w:val="center"/>
              <w:rPr>
                <w:rFonts w:hint="eastAsia" w:ascii="仿宋" w:hAnsi="仿宋" w:cs="仿宋"/>
                <w:color w:val="auto"/>
                <w:szCs w:val="24"/>
              </w:rPr>
            </w:pPr>
          </w:p>
        </w:tc>
      </w:tr>
      <w:tr w14:paraId="6CA33117">
        <w:tblPrEx>
          <w:tblCellMar>
            <w:top w:w="0" w:type="dxa"/>
            <w:left w:w="108" w:type="dxa"/>
            <w:bottom w:w="0" w:type="dxa"/>
            <w:right w:w="108" w:type="dxa"/>
          </w:tblCellMar>
        </w:tblPrEx>
        <w:trPr>
          <w:trHeight w:val="65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09F6F4">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户籍所在地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53A351">
            <w:pPr>
              <w:ind w:firstLine="480"/>
              <w:jc w:val="center"/>
              <w:rPr>
                <w:rFonts w:hint="eastAsia" w:ascii="仿宋" w:hAnsi="仿宋" w:cs="仿宋"/>
                <w:color w:val="auto"/>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AD2881">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政治面貌</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F79AAD">
            <w:pPr>
              <w:ind w:firstLine="480"/>
              <w:jc w:val="center"/>
              <w:rPr>
                <w:rFonts w:hint="eastAsia" w:ascii="仿宋" w:hAnsi="仿宋" w:cs="仿宋"/>
                <w:color w:val="auto"/>
                <w:szCs w:val="24"/>
              </w:rPr>
            </w:pPr>
          </w:p>
        </w:tc>
        <w:tc>
          <w:tcPr>
            <w:tcW w:w="2172" w:type="dxa"/>
            <w:gridSpan w:val="2"/>
            <w:vMerge w:val="continue"/>
            <w:tcBorders>
              <w:left w:val="single" w:color="000000" w:sz="4" w:space="0"/>
              <w:right w:val="single" w:color="000000" w:sz="4" w:space="0"/>
            </w:tcBorders>
            <w:shd w:val="clear" w:color="auto" w:fill="auto"/>
            <w:vAlign w:val="center"/>
          </w:tcPr>
          <w:p w14:paraId="42F5D96E">
            <w:pPr>
              <w:ind w:firstLine="480"/>
              <w:jc w:val="center"/>
              <w:rPr>
                <w:rFonts w:hint="eastAsia" w:ascii="仿宋" w:hAnsi="仿宋" w:cs="仿宋"/>
                <w:color w:val="auto"/>
                <w:szCs w:val="24"/>
              </w:rPr>
            </w:pPr>
          </w:p>
        </w:tc>
      </w:tr>
      <w:tr w14:paraId="631A81FA">
        <w:tblPrEx>
          <w:tblCellMar>
            <w:top w:w="0" w:type="dxa"/>
            <w:left w:w="108" w:type="dxa"/>
            <w:bottom w:w="0" w:type="dxa"/>
            <w:right w:w="108" w:type="dxa"/>
          </w:tblCellMar>
        </w:tblPrEx>
        <w:trPr>
          <w:trHeight w:val="74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9F4148">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就读学院</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983FCC">
            <w:pPr>
              <w:ind w:firstLine="480"/>
              <w:jc w:val="center"/>
              <w:rPr>
                <w:rFonts w:hint="eastAsia" w:ascii="仿宋" w:hAnsi="仿宋" w:cs="仿宋"/>
                <w:color w:val="auto"/>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44A60">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就读专业</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3639D6">
            <w:pPr>
              <w:ind w:firstLine="480"/>
              <w:jc w:val="center"/>
              <w:rPr>
                <w:rFonts w:hint="eastAsia" w:ascii="仿宋" w:hAnsi="仿宋" w:cs="仿宋"/>
                <w:color w:val="auto"/>
                <w:szCs w:val="24"/>
              </w:rPr>
            </w:pPr>
          </w:p>
        </w:tc>
        <w:tc>
          <w:tcPr>
            <w:tcW w:w="2172" w:type="dxa"/>
            <w:gridSpan w:val="2"/>
            <w:vMerge w:val="continue"/>
            <w:tcBorders>
              <w:left w:val="single" w:color="000000" w:sz="4" w:space="0"/>
              <w:bottom w:val="single" w:color="000000" w:sz="4" w:space="0"/>
              <w:right w:val="single" w:color="000000" w:sz="4" w:space="0"/>
            </w:tcBorders>
            <w:shd w:val="clear" w:color="auto" w:fill="auto"/>
            <w:vAlign w:val="center"/>
          </w:tcPr>
          <w:p w14:paraId="3055B556">
            <w:pPr>
              <w:ind w:firstLine="480"/>
              <w:jc w:val="center"/>
              <w:rPr>
                <w:rFonts w:hint="eastAsia" w:ascii="仿宋" w:hAnsi="仿宋" w:cs="仿宋"/>
                <w:color w:val="auto"/>
                <w:szCs w:val="24"/>
              </w:rPr>
            </w:pPr>
          </w:p>
        </w:tc>
      </w:tr>
      <w:tr w14:paraId="4D85B195">
        <w:tblPrEx>
          <w:tblCellMar>
            <w:top w:w="0" w:type="dxa"/>
            <w:left w:w="108" w:type="dxa"/>
            <w:bottom w:w="0" w:type="dxa"/>
            <w:right w:w="108" w:type="dxa"/>
          </w:tblCellMar>
        </w:tblPrEx>
        <w:trPr>
          <w:trHeight w:val="702"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93694">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联系电话</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AF8EAE">
            <w:pPr>
              <w:ind w:firstLine="480"/>
              <w:jc w:val="center"/>
              <w:rPr>
                <w:rFonts w:hint="eastAsia" w:ascii="仿宋" w:hAnsi="仿宋" w:cs="仿宋"/>
                <w:color w:val="auto"/>
                <w:szCs w:val="24"/>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01648F">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电子邮箱</w:t>
            </w:r>
          </w:p>
        </w:tc>
        <w:tc>
          <w:tcPr>
            <w:tcW w:w="4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7B7008">
            <w:pPr>
              <w:ind w:firstLine="480"/>
              <w:jc w:val="center"/>
              <w:rPr>
                <w:rFonts w:hint="eastAsia" w:ascii="仿宋" w:hAnsi="仿宋" w:cs="仿宋"/>
                <w:color w:val="auto"/>
                <w:szCs w:val="24"/>
              </w:rPr>
            </w:pPr>
          </w:p>
        </w:tc>
      </w:tr>
      <w:tr w14:paraId="6F41751E">
        <w:tblPrEx>
          <w:tblCellMar>
            <w:top w:w="0" w:type="dxa"/>
            <w:left w:w="108" w:type="dxa"/>
            <w:bottom w:w="0" w:type="dxa"/>
            <w:right w:w="108" w:type="dxa"/>
          </w:tblCellMar>
        </w:tblPrEx>
        <w:trPr>
          <w:trHeight w:val="67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FA7055">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通信地址</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EB42021">
            <w:pPr>
              <w:ind w:firstLine="480"/>
              <w:jc w:val="center"/>
              <w:rPr>
                <w:rFonts w:hint="eastAsia" w:ascii="仿宋" w:hAnsi="仿宋" w:cs="仿宋"/>
                <w:color w:val="auto"/>
                <w:szCs w:val="24"/>
              </w:rPr>
            </w:pPr>
          </w:p>
        </w:tc>
      </w:tr>
      <w:tr w14:paraId="7E1504EA">
        <w:tblPrEx>
          <w:tblCellMar>
            <w:top w:w="0" w:type="dxa"/>
            <w:left w:w="108" w:type="dxa"/>
            <w:bottom w:w="0" w:type="dxa"/>
            <w:right w:w="108" w:type="dxa"/>
          </w:tblCellMar>
        </w:tblPrEx>
        <w:trPr>
          <w:trHeight w:val="540" w:hRule="atLeast"/>
        </w:trPr>
        <w:tc>
          <w:tcPr>
            <w:tcW w:w="91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D36E5A7">
            <w:pPr>
              <w:ind w:firstLine="480"/>
              <w:jc w:val="center"/>
              <w:rPr>
                <w:rFonts w:hint="eastAsia" w:ascii="仿宋" w:hAnsi="仿宋" w:cs="仿宋"/>
                <w:color w:val="auto"/>
                <w:szCs w:val="24"/>
              </w:rPr>
            </w:pPr>
            <w:r>
              <w:rPr>
                <w:rFonts w:hint="eastAsia" w:ascii="仿宋" w:hAnsi="仿宋" w:eastAsia="仿宋" w:cs="仿宋"/>
                <w:color w:val="auto"/>
                <w:sz w:val="24"/>
                <w:szCs w:val="24"/>
                <w:lang w:eastAsia="zh-CN" w:bidi="ar"/>
              </w:rPr>
              <w:t>指导教师</w:t>
            </w:r>
          </w:p>
        </w:tc>
      </w:tr>
      <w:tr w14:paraId="1394C5E1">
        <w:tblPrEx>
          <w:tblCellMar>
            <w:top w:w="0" w:type="dxa"/>
            <w:left w:w="108" w:type="dxa"/>
            <w:bottom w:w="0" w:type="dxa"/>
            <w:right w:w="108" w:type="dxa"/>
          </w:tblCellMar>
        </w:tblPrEx>
        <w:trPr>
          <w:trHeight w:val="540" w:hRule="atLeast"/>
        </w:trPr>
        <w:tc>
          <w:tcPr>
            <w:tcW w:w="1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A8FA1">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姓名</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4C877">
            <w:pPr>
              <w:ind w:firstLine="480"/>
              <w:jc w:val="center"/>
              <w:rPr>
                <w:rFonts w:hint="eastAsia" w:ascii="仿宋" w:hAnsi="仿宋" w:cs="仿宋"/>
                <w:color w:val="auto"/>
                <w:szCs w:val="24"/>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B40D1">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所在单位</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2659F">
            <w:pPr>
              <w:ind w:firstLine="480"/>
              <w:jc w:val="center"/>
              <w:rPr>
                <w:rFonts w:hint="eastAsia" w:ascii="仿宋" w:hAnsi="仿宋" w:cs="仿宋"/>
                <w:color w:val="auto"/>
                <w:szCs w:val="24"/>
              </w:rPr>
            </w:pP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15A7A">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联系电话</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8F2BC">
            <w:pPr>
              <w:ind w:firstLine="480"/>
              <w:jc w:val="center"/>
              <w:rPr>
                <w:rFonts w:hint="eastAsia" w:ascii="仿宋" w:hAnsi="仿宋" w:cs="仿宋"/>
                <w:color w:val="auto"/>
                <w:szCs w:val="24"/>
              </w:rPr>
            </w:pPr>
          </w:p>
        </w:tc>
      </w:tr>
      <w:tr w14:paraId="6BA781B5">
        <w:tblPrEx>
          <w:tblCellMar>
            <w:top w:w="0" w:type="dxa"/>
            <w:left w:w="108" w:type="dxa"/>
            <w:bottom w:w="0" w:type="dxa"/>
            <w:right w:w="108" w:type="dxa"/>
          </w:tblCellMar>
        </w:tblPrEx>
        <w:trPr>
          <w:trHeight w:val="437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80953">
            <w:pPr>
              <w:jc w:val="center"/>
              <w:textAlignment w:val="center"/>
              <w:rPr>
                <w:rFonts w:hint="eastAsia" w:ascii="仿宋" w:hAnsi="仿宋" w:cs="仿宋"/>
                <w:color w:val="auto"/>
                <w:szCs w:val="24"/>
                <w:lang w:eastAsia="zh-CN" w:bidi="ar"/>
              </w:rPr>
            </w:pPr>
            <w:r>
              <w:rPr>
                <w:rFonts w:hint="eastAsia" w:ascii="仿宋" w:hAnsi="仿宋" w:eastAsia="仿宋" w:cs="仿宋"/>
                <w:color w:val="auto"/>
                <w:sz w:val="24"/>
                <w:szCs w:val="24"/>
                <w:lang w:eastAsia="zh-CN" w:bidi="ar"/>
              </w:rPr>
              <w:t>所在单位</w:t>
            </w:r>
          </w:p>
          <w:p w14:paraId="110AA506">
            <w:pPr>
              <w:jc w:val="center"/>
              <w:textAlignment w:val="center"/>
              <w:rPr>
                <w:rFonts w:hint="eastAsia" w:ascii="仿宋" w:hAnsi="仿宋" w:cs="仿宋"/>
                <w:color w:val="auto"/>
                <w:szCs w:val="24"/>
                <w:lang w:eastAsia="zh-CN"/>
              </w:rPr>
            </w:pPr>
            <w:r>
              <w:rPr>
                <w:rFonts w:hint="eastAsia" w:ascii="仿宋" w:hAnsi="仿宋" w:eastAsia="仿宋" w:cs="仿宋"/>
                <w:color w:val="auto"/>
                <w:sz w:val="24"/>
                <w:szCs w:val="24"/>
                <w:lang w:eastAsia="zh-CN" w:bidi="ar"/>
              </w:rPr>
              <w:t>（部门）意见</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06991EC">
            <w:pPr>
              <w:rPr>
                <w:rFonts w:hint="eastAsia" w:ascii="仿宋" w:hAnsi="仿宋" w:cs="仿宋"/>
                <w:color w:val="auto"/>
                <w:szCs w:val="24"/>
                <w:lang w:eastAsia="zh-CN"/>
              </w:rPr>
            </w:pPr>
          </w:p>
          <w:p w14:paraId="4D0FF428">
            <w:pPr>
              <w:rPr>
                <w:rFonts w:hint="eastAsia" w:ascii="仿宋" w:hAnsi="仿宋" w:cs="仿宋"/>
                <w:color w:val="auto"/>
                <w:szCs w:val="24"/>
                <w:lang w:eastAsia="zh-CN"/>
              </w:rPr>
            </w:pPr>
          </w:p>
          <w:p w14:paraId="7816922C">
            <w:pPr>
              <w:pStyle w:val="9"/>
              <w:ind w:firstLine="0" w:firstLineChars="0"/>
              <w:rPr>
                <w:rFonts w:hint="eastAsia" w:ascii="仿宋" w:hAnsi="仿宋" w:cs="仿宋"/>
                <w:szCs w:val="24"/>
              </w:rPr>
            </w:pPr>
          </w:p>
          <w:p w14:paraId="14F2948D">
            <w:pPr>
              <w:pStyle w:val="4"/>
              <w:ind w:left="2100"/>
              <w:rPr>
                <w:rFonts w:hint="eastAsia" w:ascii="仿宋" w:hAnsi="仿宋" w:eastAsia="仿宋" w:cs="仿宋"/>
                <w:color w:val="auto"/>
                <w:sz w:val="24"/>
                <w:lang w:eastAsia="zh-CN"/>
              </w:rPr>
            </w:pPr>
          </w:p>
          <w:p w14:paraId="3939B4B9">
            <w:pPr>
              <w:rPr>
                <w:color w:val="auto"/>
                <w:lang w:eastAsia="zh-CN"/>
              </w:rPr>
            </w:pPr>
          </w:p>
          <w:p w14:paraId="75D6EC54">
            <w:pPr>
              <w:rPr>
                <w:rFonts w:hint="eastAsia" w:ascii="仿宋" w:hAnsi="仿宋" w:cs="仿宋"/>
                <w:color w:val="auto"/>
                <w:szCs w:val="24"/>
                <w:lang w:eastAsia="zh-CN"/>
              </w:rPr>
            </w:pPr>
          </w:p>
          <w:p w14:paraId="51354B86">
            <w:pPr>
              <w:wordWrap w:val="0"/>
              <w:jc w:val="right"/>
              <w:rPr>
                <w:rFonts w:hint="eastAsia" w:ascii="仿宋" w:hAnsi="仿宋" w:cs="仿宋"/>
                <w:color w:val="auto"/>
                <w:szCs w:val="24"/>
              </w:rPr>
            </w:pPr>
            <w:r>
              <w:rPr>
                <w:rFonts w:hint="eastAsia" w:ascii="仿宋" w:hAnsi="仿宋" w:eastAsia="仿宋" w:cs="仿宋"/>
                <w:color w:val="auto"/>
                <w:sz w:val="24"/>
                <w:szCs w:val="24"/>
                <w:lang w:eastAsia="zh-CN"/>
              </w:rPr>
              <w:t xml:space="preserve">(盖     章)     </w:t>
            </w:r>
          </w:p>
          <w:p w14:paraId="049F3B02">
            <w:pPr>
              <w:wordWrap w:val="0"/>
              <w:jc w:val="right"/>
              <w:rPr>
                <w:rFonts w:hint="eastAsia" w:ascii="仿宋" w:hAnsi="仿宋" w:cs="仿宋"/>
                <w:color w:val="auto"/>
                <w:szCs w:val="24"/>
              </w:rPr>
            </w:pPr>
            <w:r>
              <w:rPr>
                <w:rFonts w:hint="eastAsia" w:ascii="仿宋" w:hAnsi="仿宋" w:eastAsia="仿宋" w:cs="仿宋"/>
                <w:color w:val="auto"/>
                <w:sz w:val="24"/>
                <w:szCs w:val="24"/>
                <w:lang w:eastAsia="zh-CN"/>
              </w:rPr>
              <w:t xml:space="preserve">     年    月    日     </w:t>
            </w:r>
          </w:p>
        </w:tc>
      </w:tr>
    </w:tbl>
    <w:p w14:paraId="1427EF9F">
      <w:pPr>
        <w:pStyle w:val="4"/>
        <w:ind w:left="2100" w:firstLine="420"/>
        <w:rPr>
          <w:color w:val="auto"/>
        </w:rPr>
      </w:pPr>
    </w:p>
    <w:p w14:paraId="5B206BC5">
      <w:pPr>
        <w:ind w:firstLine="480"/>
        <w:rPr>
          <w:color w:val="auto"/>
        </w:rPr>
      </w:pPr>
      <w:r>
        <w:rPr>
          <w:color w:val="auto"/>
          <w:lang w:eastAsia="zh-CN"/>
        </w:rPr>
        <w:br w:type="page"/>
      </w:r>
    </w:p>
    <w:p w14:paraId="05D34993">
      <w:pPr>
        <w:rPr>
          <w:rFonts w:hint="eastAsia" w:ascii="仿宋" w:hAnsi="仿宋" w:cs="仿宋"/>
          <w:color w:val="auto"/>
          <w:sz w:val="28"/>
          <w:szCs w:val="24"/>
          <w:lang w:eastAsia="zh-CN"/>
        </w:rPr>
      </w:pPr>
      <w:r>
        <w:rPr>
          <w:rFonts w:hint="eastAsia" w:ascii="仿宋" w:hAnsi="仿宋" w:eastAsia="仿宋" w:cs="仿宋"/>
          <w:color w:val="auto"/>
          <w:sz w:val="28"/>
          <w:szCs w:val="24"/>
          <w:lang w:eastAsia="zh-CN"/>
        </w:rPr>
        <w:t>附件2 焦作工贸职业学院技能大赛裁判员推荐表</w:t>
      </w:r>
    </w:p>
    <w:p w14:paraId="15BA3A30">
      <w:pPr>
        <w:pStyle w:val="9"/>
        <w:ind w:firstLine="0" w:firstLineChars="0"/>
        <w:jc w:val="center"/>
        <w:rPr>
          <w:rFonts w:hint="eastAsia" w:ascii="宋体" w:hAnsi="宋体" w:eastAsia="宋体" w:cs="宋体"/>
          <w:sz w:val="44"/>
          <w:szCs w:val="44"/>
        </w:rPr>
      </w:pPr>
      <w:r>
        <w:rPr>
          <w:rFonts w:hint="eastAsia" w:ascii="宋体" w:hAnsi="宋体" w:eastAsia="宋体" w:cs="宋体"/>
          <w:sz w:val="44"/>
          <w:szCs w:val="44"/>
        </w:rPr>
        <w:t>焦作工贸职业学院技能大赛裁判员推荐表</w:t>
      </w:r>
    </w:p>
    <w:tbl>
      <w:tblPr>
        <w:tblStyle w:val="10"/>
        <w:tblW w:w="9139" w:type="dxa"/>
        <w:tblInd w:w="-7" w:type="dxa"/>
        <w:tblLayout w:type="autofit"/>
        <w:tblCellMar>
          <w:top w:w="0" w:type="dxa"/>
          <w:left w:w="108" w:type="dxa"/>
          <w:bottom w:w="0" w:type="dxa"/>
          <w:right w:w="108" w:type="dxa"/>
        </w:tblCellMar>
      </w:tblPr>
      <w:tblGrid>
        <w:gridCol w:w="1786"/>
        <w:gridCol w:w="1559"/>
        <w:gridCol w:w="1369"/>
        <w:gridCol w:w="2400"/>
        <w:gridCol w:w="2025"/>
      </w:tblGrid>
      <w:tr w14:paraId="7C837395">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6F63E">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执裁赛项</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3161D8">
            <w:pPr>
              <w:ind w:firstLine="480"/>
              <w:rPr>
                <w:rFonts w:hint="eastAsia" w:ascii="仿宋" w:hAnsi="仿宋" w:cs="仿宋"/>
                <w:color w:val="auto"/>
                <w:szCs w:val="24"/>
              </w:rPr>
            </w:pPr>
          </w:p>
        </w:tc>
      </w:tr>
      <w:tr w14:paraId="7A69E7A2">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0C58">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姓名</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777E">
            <w:pPr>
              <w:ind w:firstLine="480"/>
              <w:rPr>
                <w:rFonts w:hint="eastAsia" w:ascii="仿宋" w:hAnsi="仿宋" w:cs="仿宋"/>
                <w:color w:val="auto"/>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E95A">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性别</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CED99">
            <w:pPr>
              <w:ind w:firstLine="480"/>
              <w:rPr>
                <w:rFonts w:hint="eastAsia" w:ascii="仿宋" w:hAnsi="仿宋" w:cs="仿宋"/>
                <w:color w:val="auto"/>
                <w:szCs w:val="24"/>
              </w:rPr>
            </w:pP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03E07E">
            <w:pPr>
              <w:jc w:val="center"/>
              <w:textAlignment w:val="center"/>
              <w:rPr>
                <w:rFonts w:hint="eastAsia" w:ascii="仿宋" w:hAnsi="仿宋" w:cs="仿宋"/>
                <w:color w:val="auto"/>
                <w:szCs w:val="24"/>
                <w:lang w:bidi="ar"/>
              </w:rPr>
            </w:pPr>
            <w:r>
              <w:rPr>
                <w:rFonts w:hint="eastAsia" w:ascii="仿宋" w:hAnsi="仿宋" w:eastAsia="仿宋" w:cs="仿宋"/>
                <w:color w:val="auto"/>
                <w:sz w:val="24"/>
                <w:szCs w:val="24"/>
                <w:lang w:eastAsia="zh-CN" w:bidi="ar"/>
              </w:rPr>
              <w:t>2寸白底彩色</w:t>
            </w:r>
          </w:p>
          <w:p w14:paraId="01C840C8">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免冠照片</w:t>
            </w:r>
          </w:p>
        </w:tc>
      </w:tr>
      <w:tr w14:paraId="1659ABD3">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82DC9">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出生日期</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15336">
            <w:pPr>
              <w:ind w:firstLine="480"/>
              <w:rPr>
                <w:rFonts w:hint="eastAsia" w:ascii="仿宋" w:hAnsi="仿宋" w:cs="仿宋"/>
                <w:color w:val="auto"/>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1F443">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民族</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4B0A5">
            <w:pPr>
              <w:ind w:firstLine="480"/>
              <w:rPr>
                <w:rFonts w:hint="eastAsia" w:ascii="仿宋" w:hAnsi="仿宋" w:cs="仿宋"/>
                <w:color w:val="auto"/>
                <w:szCs w:val="24"/>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958A0">
            <w:pPr>
              <w:ind w:firstLine="480"/>
              <w:rPr>
                <w:rFonts w:hint="eastAsia" w:ascii="仿宋" w:hAnsi="仿宋" w:cs="仿宋"/>
                <w:color w:val="auto"/>
                <w:szCs w:val="24"/>
              </w:rPr>
            </w:pPr>
          </w:p>
        </w:tc>
      </w:tr>
      <w:tr w14:paraId="59DDA11A">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16BE3">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政治面貌</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499B6">
            <w:pPr>
              <w:ind w:firstLine="480"/>
              <w:rPr>
                <w:rFonts w:hint="eastAsia" w:ascii="仿宋" w:hAnsi="仿宋" w:cs="仿宋"/>
                <w:color w:val="auto"/>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C871">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学历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B4B0E">
            <w:pPr>
              <w:ind w:firstLine="480"/>
              <w:rPr>
                <w:rFonts w:hint="eastAsia" w:ascii="仿宋" w:hAnsi="仿宋" w:cs="仿宋"/>
                <w:color w:val="auto"/>
                <w:szCs w:val="24"/>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B0DD0">
            <w:pPr>
              <w:ind w:firstLine="480"/>
              <w:rPr>
                <w:rFonts w:hint="eastAsia" w:ascii="仿宋" w:hAnsi="仿宋" w:cs="仿宋"/>
                <w:color w:val="auto"/>
                <w:szCs w:val="24"/>
              </w:rPr>
            </w:pPr>
          </w:p>
        </w:tc>
      </w:tr>
      <w:tr w14:paraId="1FFFD3EA">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A59A8">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从事专业</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E5B7F">
            <w:pPr>
              <w:ind w:firstLine="480"/>
              <w:rPr>
                <w:rFonts w:hint="eastAsia" w:ascii="仿宋" w:hAnsi="仿宋" w:cs="仿宋"/>
                <w:color w:val="auto"/>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8EC55">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联系电话</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F4083">
            <w:pPr>
              <w:ind w:firstLine="480"/>
              <w:rPr>
                <w:rFonts w:hint="eastAsia" w:ascii="仿宋" w:hAnsi="仿宋" w:cs="仿宋"/>
                <w:color w:val="auto"/>
                <w:szCs w:val="24"/>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4AADF1">
            <w:pPr>
              <w:ind w:firstLine="480"/>
              <w:rPr>
                <w:rFonts w:hint="eastAsia" w:ascii="仿宋" w:hAnsi="仿宋" w:cs="仿宋"/>
                <w:color w:val="auto"/>
                <w:szCs w:val="24"/>
              </w:rPr>
            </w:pPr>
          </w:p>
        </w:tc>
      </w:tr>
      <w:tr w14:paraId="030D36B0">
        <w:tblPrEx>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77EC">
            <w:pPr>
              <w:jc w:val="center"/>
              <w:textAlignment w:val="center"/>
              <w:rPr>
                <w:rFonts w:hint="eastAsia" w:ascii="仿宋" w:hAnsi="仿宋" w:cs="仿宋"/>
                <w:color w:val="auto"/>
                <w:szCs w:val="24"/>
                <w:lang w:eastAsia="zh-CN" w:bidi="ar"/>
              </w:rPr>
            </w:pPr>
            <w:r>
              <w:rPr>
                <w:rFonts w:hint="eastAsia" w:ascii="仿宋" w:hAnsi="仿宋" w:eastAsia="仿宋" w:cs="仿宋"/>
                <w:color w:val="auto"/>
                <w:sz w:val="24"/>
                <w:szCs w:val="24"/>
                <w:lang w:eastAsia="zh-CN" w:bidi="ar"/>
              </w:rPr>
              <w:t>工作单位</w:t>
            </w:r>
          </w:p>
          <w:p w14:paraId="00127041">
            <w:pPr>
              <w:jc w:val="center"/>
              <w:textAlignment w:val="center"/>
              <w:rPr>
                <w:rFonts w:hint="eastAsia" w:ascii="仿宋" w:hAnsi="仿宋" w:cs="仿宋"/>
                <w:color w:val="auto"/>
                <w:szCs w:val="24"/>
                <w:lang w:eastAsia="zh-CN"/>
              </w:rPr>
            </w:pPr>
            <w:r>
              <w:rPr>
                <w:rFonts w:hint="eastAsia" w:ascii="仿宋" w:hAnsi="仿宋" w:cs="仿宋"/>
                <w:color w:val="auto"/>
                <w:sz w:val="24"/>
                <w:szCs w:val="24"/>
                <w:lang w:eastAsia="zh-CN" w:bidi="ar"/>
              </w:rPr>
              <w:t>（所在部门）</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692715">
            <w:pPr>
              <w:ind w:firstLine="480"/>
              <w:rPr>
                <w:rFonts w:hint="eastAsia" w:ascii="仿宋" w:hAnsi="仿宋" w:cs="仿宋"/>
                <w:color w:val="auto"/>
                <w:szCs w:val="24"/>
                <w:lang w:eastAsia="zh-CN"/>
              </w:rPr>
            </w:pPr>
          </w:p>
        </w:tc>
      </w:tr>
      <w:tr w14:paraId="4F2B4019">
        <w:tblPrEx>
          <w:tblCellMar>
            <w:top w:w="0" w:type="dxa"/>
            <w:left w:w="108" w:type="dxa"/>
            <w:bottom w:w="0" w:type="dxa"/>
            <w:right w:w="108" w:type="dxa"/>
          </w:tblCellMar>
        </w:tblPrEx>
        <w:trPr>
          <w:trHeight w:val="99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7A7D3">
            <w:pPr>
              <w:jc w:val="center"/>
              <w:textAlignment w:val="center"/>
              <w:rPr>
                <w:rFonts w:hint="eastAsia" w:ascii="仿宋" w:hAnsi="仿宋" w:cs="仿宋"/>
                <w:color w:val="auto"/>
                <w:szCs w:val="24"/>
              </w:rPr>
            </w:pPr>
            <w:r>
              <w:rPr>
                <w:rFonts w:hint="eastAsia" w:ascii="仿宋" w:hAnsi="仿宋" w:eastAsia="仿宋" w:cs="仿宋"/>
                <w:color w:val="auto"/>
                <w:sz w:val="24"/>
                <w:szCs w:val="24"/>
                <w:lang w:eastAsia="zh-CN" w:bidi="ar"/>
              </w:rPr>
              <w:t>通讯地址</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EE11BD">
            <w:pPr>
              <w:ind w:firstLine="480"/>
              <w:rPr>
                <w:rFonts w:hint="eastAsia" w:ascii="仿宋" w:hAnsi="仿宋" w:cs="仿宋"/>
                <w:color w:val="auto"/>
                <w:szCs w:val="24"/>
              </w:rPr>
            </w:pPr>
          </w:p>
        </w:tc>
      </w:tr>
      <w:tr w14:paraId="5CBDAE1B">
        <w:tblPrEx>
          <w:tblCellMar>
            <w:top w:w="0" w:type="dxa"/>
            <w:left w:w="108" w:type="dxa"/>
            <w:bottom w:w="0" w:type="dxa"/>
            <w:right w:w="108" w:type="dxa"/>
          </w:tblCellMar>
        </w:tblPrEx>
        <w:trPr>
          <w:trHeight w:val="3202"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E103">
            <w:pPr>
              <w:jc w:val="center"/>
              <w:textAlignment w:val="center"/>
              <w:rPr>
                <w:rFonts w:hint="eastAsia" w:ascii="仿宋" w:hAnsi="仿宋" w:cs="仿宋"/>
                <w:color w:val="auto"/>
                <w:szCs w:val="24"/>
                <w:lang w:eastAsia="zh-CN" w:bidi="ar"/>
              </w:rPr>
            </w:pPr>
            <w:r>
              <w:rPr>
                <w:rFonts w:hint="eastAsia" w:ascii="仿宋" w:hAnsi="仿宋" w:eastAsia="仿宋" w:cs="仿宋"/>
                <w:color w:val="auto"/>
                <w:sz w:val="24"/>
                <w:szCs w:val="24"/>
                <w:lang w:eastAsia="zh-CN" w:bidi="ar"/>
              </w:rPr>
              <w:t>主要工作</w:t>
            </w:r>
          </w:p>
          <w:p w14:paraId="3F331970">
            <w:pPr>
              <w:jc w:val="center"/>
              <w:textAlignment w:val="center"/>
              <w:rPr>
                <w:rFonts w:hint="eastAsia" w:ascii="仿宋" w:hAnsi="仿宋" w:cs="仿宋"/>
                <w:color w:val="auto"/>
                <w:szCs w:val="24"/>
                <w:lang w:eastAsia="zh-CN"/>
              </w:rPr>
            </w:pPr>
            <w:r>
              <w:rPr>
                <w:rFonts w:hint="eastAsia" w:ascii="仿宋" w:hAnsi="仿宋" w:eastAsia="仿宋" w:cs="仿宋"/>
                <w:color w:val="auto"/>
                <w:sz w:val="24"/>
                <w:szCs w:val="24"/>
                <w:lang w:eastAsia="zh-CN" w:bidi="ar"/>
              </w:rPr>
              <w:t>（执裁）经历</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63C65D">
            <w:pPr>
              <w:ind w:firstLine="480"/>
              <w:rPr>
                <w:rFonts w:hint="eastAsia" w:ascii="仿宋" w:hAnsi="仿宋" w:cs="仿宋"/>
                <w:color w:val="auto"/>
                <w:szCs w:val="24"/>
                <w:lang w:eastAsia="zh-CN"/>
              </w:rPr>
            </w:pPr>
          </w:p>
        </w:tc>
      </w:tr>
      <w:tr w14:paraId="624DAFA2">
        <w:tblPrEx>
          <w:tblCellMar>
            <w:top w:w="0" w:type="dxa"/>
            <w:left w:w="108" w:type="dxa"/>
            <w:bottom w:w="0" w:type="dxa"/>
            <w:right w:w="108" w:type="dxa"/>
          </w:tblCellMar>
        </w:tblPrEx>
        <w:trPr>
          <w:trHeight w:val="3725"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3738">
            <w:pPr>
              <w:jc w:val="center"/>
              <w:textAlignment w:val="center"/>
              <w:rPr>
                <w:rFonts w:hint="eastAsia" w:ascii="仿宋" w:hAnsi="仿宋" w:cs="仿宋"/>
                <w:color w:val="auto"/>
                <w:szCs w:val="24"/>
                <w:lang w:eastAsia="zh-CN" w:bidi="ar"/>
              </w:rPr>
            </w:pPr>
            <w:r>
              <w:rPr>
                <w:rFonts w:hint="eastAsia" w:ascii="仿宋" w:hAnsi="仿宋" w:eastAsia="仿宋" w:cs="仿宋"/>
                <w:color w:val="auto"/>
                <w:sz w:val="24"/>
                <w:szCs w:val="24"/>
                <w:lang w:eastAsia="zh-CN" w:bidi="ar"/>
              </w:rPr>
              <w:t>所在单位</w:t>
            </w:r>
          </w:p>
          <w:p w14:paraId="22CC5163">
            <w:pPr>
              <w:jc w:val="center"/>
              <w:textAlignment w:val="center"/>
              <w:rPr>
                <w:rFonts w:hint="eastAsia" w:ascii="仿宋" w:hAnsi="仿宋" w:cs="仿宋"/>
                <w:color w:val="auto"/>
                <w:szCs w:val="24"/>
                <w:lang w:eastAsia="zh-CN"/>
              </w:rPr>
            </w:pPr>
            <w:r>
              <w:rPr>
                <w:rFonts w:hint="eastAsia" w:ascii="仿宋" w:hAnsi="仿宋" w:eastAsia="仿宋" w:cs="仿宋"/>
                <w:color w:val="auto"/>
                <w:sz w:val="24"/>
                <w:szCs w:val="24"/>
                <w:lang w:eastAsia="zh-CN" w:bidi="ar"/>
              </w:rPr>
              <w:t>（部门）意见</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5B0820">
            <w:pPr>
              <w:ind w:firstLine="480"/>
              <w:rPr>
                <w:rFonts w:hint="eastAsia" w:ascii="仿宋" w:hAnsi="仿宋" w:cs="仿宋"/>
                <w:color w:val="auto"/>
                <w:szCs w:val="24"/>
                <w:lang w:eastAsia="zh-CN"/>
              </w:rPr>
            </w:pPr>
          </w:p>
          <w:p w14:paraId="26538034">
            <w:pPr>
              <w:ind w:firstLine="480"/>
              <w:rPr>
                <w:rFonts w:hint="eastAsia" w:ascii="仿宋" w:hAnsi="仿宋" w:cs="仿宋"/>
                <w:color w:val="auto"/>
                <w:szCs w:val="24"/>
                <w:lang w:eastAsia="zh-CN"/>
              </w:rPr>
            </w:pPr>
          </w:p>
          <w:p w14:paraId="6C6A16CA">
            <w:pPr>
              <w:ind w:firstLine="480"/>
              <w:rPr>
                <w:rFonts w:hint="eastAsia" w:ascii="仿宋" w:hAnsi="仿宋" w:cs="仿宋"/>
                <w:color w:val="auto"/>
                <w:szCs w:val="24"/>
                <w:lang w:eastAsia="zh-CN"/>
              </w:rPr>
            </w:pPr>
          </w:p>
          <w:p w14:paraId="3CF943A9">
            <w:pPr>
              <w:ind w:firstLine="480"/>
              <w:rPr>
                <w:rFonts w:hint="eastAsia" w:ascii="仿宋" w:hAnsi="仿宋" w:cs="仿宋"/>
                <w:color w:val="auto"/>
                <w:szCs w:val="24"/>
                <w:lang w:eastAsia="zh-CN"/>
              </w:rPr>
            </w:pPr>
          </w:p>
          <w:p w14:paraId="41A58309">
            <w:pPr>
              <w:ind w:firstLine="480"/>
              <w:rPr>
                <w:rFonts w:hint="eastAsia" w:ascii="仿宋" w:hAnsi="仿宋" w:cs="仿宋"/>
                <w:color w:val="auto"/>
                <w:szCs w:val="24"/>
                <w:lang w:eastAsia="zh-CN"/>
              </w:rPr>
            </w:pPr>
          </w:p>
          <w:p w14:paraId="05A0C58B">
            <w:pPr>
              <w:ind w:firstLine="480"/>
              <w:rPr>
                <w:rFonts w:hint="eastAsia" w:ascii="仿宋" w:hAnsi="仿宋" w:cs="仿宋"/>
                <w:color w:val="auto"/>
                <w:szCs w:val="24"/>
                <w:lang w:eastAsia="zh-CN"/>
              </w:rPr>
            </w:pPr>
          </w:p>
          <w:p w14:paraId="03C70DBD">
            <w:pPr>
              <w:ind w:firstLine="480"/>
              <w:rPr>
                <w:rFonts w:hint="eastAsia" w:ascii="仿宋" w:hAnsi="仿宋" w:cs="仿宋"/>
                <w:color w:val="auto"/>
                <w:szCs w:val="24"/>
                <w:lang w:eastAsia="zh-CN"/>
              </w:rPr>
            </w:pPr>
          </w:p>
          <w:p w14:paraId="0666AD88">
            <w:pPr>
              <w:wordWrap w:val="0"/>
              <w:ind w:firstLine="480"/>
              <w:jc w:val="right"/>
              <w:rPr>
                <w:rFonts w:hint="eastAsia" w:ascii="仿宋" w:hAnsi="仿宋" w:cs="仿宋"/>
                <w:color w:val="auto"/>
                <w:szCs w:val="24"/>
              </w:rPr>
            </w:pPr>
            <w:r>
              <w:rPr>
                <w:rFonts w:hint="eastAsia" w:ascii="仿宋" w:hAnsi="仿宋" w:eastAsia="仿宋" w:cs="仿宋"/>
                <w:color w:val="auto"/>
                <w:sz w:val="24"/>
                <w:szCs w:val="24"/>
                <w:lang w:eastAsia="zh-CN"/>
              </w:rPr>
              <w:t xml:space="preserve">(盖     章)     </w:t>
            </w:r>
          </w:p>
          <w:p w14:paraId="2C1BF1C8">
            <w:pPr>
              <w:wordWrap w:val="0"/>
              <w:ind w:firstLine="480"/>
              <w:rPr>
                <w:rFonts w:hint="eastAsia" w:ascii="仿宋" w:hAnsi="仿宋" w:cs="仿宋"/>
                <w:color w:val="auto"/>
                <w:szCs w:val="24"/>
              </w:rPr>
            </w:pPr>
            <w:r>
              <w:rPr>
                <w:rFonts w:hint="eastAsia" w:ascii="仿宋" w:hAnsi="仿宋" w:eastAsia="仿宋" w:cs="仿宋"/>
                <w:color w:val="auto"/>
                <w:sz w:val="24"/>
                <w:szCs w:val="24"/>
                <w:lang w:eastAsia="zh-CN"/>
              </w:rPr>
              <w:t xml:space="preserve"> </w:t>
            </w:r>
          </w:p>
          <w:p w14:paraId="4717420C">
            <w:pPr>
              <w:wordWrap w:val="0"/>
              <w:ind w:firstLine="480"/>
              <w:jc w:val="right"/>
              <w:rPr>
                <w:rFonts w:hint="eastAsia" w:ascii="仿宋" w:hAnsi="仿宋" w:cs="仿宋"/>
                <w:color w:val="auto"/>
                <w:szCs w:val="24"/>
              </w:rPr>
            </w:pPr>
            <w:r>
              <w:rPr>
                <w:rFonts w:hint="eastAsia" w:ascii="仿宋" w:hAnsi="仿宋" w:eastAsia="仿宋" w:cs="仿宋"/>
                <w:color w:val="auto"/>
                <w:sz w:val="24"/>
                <w:szCs w:val="24"/>
                <w:lang w:eastAsia="zh-CN"/>
              </w:rPr>
              <w:t xml:space="preserve">     年    月    日     </w:t>
            </w:r>
          </w:p>
        </w:tc>
      </w:tr>
    </w:tbl>
    <w:p w14:paraId="5957BB8F">
      <w:pPr>
        <w:rPr>
          <w:color w:val="auto"/>
        </w:rPr>
      </w:pPr>
    </w:p>
    <w:sectPr>
      <w:footerReference r:id="rId3" w:type="default"/>
      <w:pgSz w:w="11907" w:h="16839"/>
      <w:pgMar w:top="1304" w:right="1734" w:bottom="1358" w:left="1785" w:header="0" w:footer="11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536B6">
    <w:pPr>
      <w:spacing w:line="174" w:lineRule="auto"/>
      <w:ind w:left="4085"/>
      <w:rPr>
        <w:rFonts w:ascii="Times New Roman" w:hAnsi="Times New Roman" w:eastAsia="Times New Roman" w:cs="Times New Roman"/>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AC8EF"/>
    <w:multiLevelType w:val="multilevel"/>
    <w:tmpl w:val="9C8AC8EF"/>
    <w:lvl w:ilvl="0" w:tentative="0">
      <w:start w:val="0"/>
      <w:numFmt w:val="bullet"/>
      <w:lvlText w:val=""/>
      <w:lvlJc w:val="left"/>
      <w:pPr>
        <w:ind w:left="1342" w:hanging="420"/>
      </w:pPr>
      <w:rPr>
        <w:rFonts w:hint="default" w:ascii="Wingdings" w:hAnsi="Wingdings" w:eastAsia="Wingdings" w:cs="Wingdings"/>
        <w:w w:val="99"/>
        <w:sz w:val="22"/>
        <w:szCs w:val="22"/>
        <w:lang w:val="zh-CN" w:eastAsia="zh-CN" w:bidi="zh-CN"/>
      </w:rPr>
    </w:lvl>
    <w:lvl w:ilvl="1" w:tentative="0">
      <w:start w:val="0"/>
      <w:numFmt w:val="bullet"/>
      <w:lvlText w:val="•"/>
      <w:lvlJc w:val="left"/>
      <w:pPr>
        <w:ind w:left="2144" w:hanging="420"/>
      </w:pPr>
      <w:rPr>
        <w:rFonts w:hint="default"/>
        <w:lang w:val="zh-CN" w:eastAsia="zh-CN" w:bidi="zh-CN"/>
      </w:rPr>
    </w:lvl>
    <w:lvl w:ilvl="2" w:tentative="0">
      <w:start w:val="0"/>
      <w:numFmt w:val="bullet"/>
      <w:lvlText w:val="•"/>
      <w:lvlJc w:val="left"/>
      <w:pPr>
        <w:ind w:left="2948" w:hanging="420"/>
      </w:pPr>
      <w:rPr>
        <w:rFonts w:hint="default"/>
        <w:lang w:val="zh-CN" w:eastAsia="zh-CN" w:bidi="zh-CN"/>
      </w:rPr>
    </w:lvl>
    <w:lvl w:ilvl="3" w:tentative="0">
      <w:start w:val="0"/>
      <w:numFmt w:val="bullet"/>
      <w:lvlText w:val="•"/>
      <w:lvlJc w:val="left"/>
      <w:pPr>
        <w:ind w:left="3753" w:hanging="420"/>
      </w:pPr>
      <w:rPr>
        <w:rFonts w:hint="default"/>
        <w:lang w:val="zh-CN" w:eastAsia="zh-CN" w:bidi="zh-CN"/>
      </w:rPr>
    </w:lvl>
    <w:lvl w:ilvl="4" w:tentative="0">
      <w:start w:val="0"/>
      <w:numFmt w:val="bullet"/>
      <w:lvlText w:val="•"/>
      <w:lvlJc w:val="left"/>
      <w:pPr>
        <w:ind w:left="4557" w:hanging="420"/>
      </w:pPr>
      <w:rPr>
        <w:rFonts w:hint="default"/>
        <w:lang w:val="zh-CN" w:eastAsia="zh-CN" w:bidi="zh-CN"/>
      </w:rPr>
    </w:lvl>
    <w:lvl w:ilvl="5" w:tentative="0">
      <w:start w:val="0"/>
      <w:numFmt w:val="bullet"/>
      <w:lvlText w:val="•"/>
      <w:lvlJc w:val="left"/>
      <w:pPr>
        <w:ind w:left="5362" w:hanging="420"/>
      </w:pPr>
      <w:rPr>
        <w:rFonts w:hint="default"/>
        <w:lang w:val="zh-CN" w:eastAsia="zh-CN" w:bidi="zh-CN"/>
      </w:rPr>
    </w:lvl>
    <w:lvl w:ilvl="6" w:tentative="0">
      <w:start w:val="0"/>
      <w:numFmt w:val="bullet"/>
      <w:lvlText w:val="•"/>
      <w:lvlJc w:val="left"/>
      <w:pPr>
        <w:ind w:left="6166" w:hanging="420"/>
      </w:pPr>
      <w:rPr>
        <w:rFonts w:hint="default"/>
        <w:lang w:val="zh-CN" w:eastAsia="zh-CN" w:bidi="zh-CN"/>
      </w:rPr>
    </w:lvl>
    <w:lvl w:ilvl="7" w:tentative="0">
      <w:start w:val="0"/>
      <w:numFmt w:val="bullet"/>
      <w:lvlText w:val="•"/>
      <w:lvlJc w:val="left"/>
      <w:pPr>
        <w:ind w:left="6971" w:hanging="420"/>
      </w:pPr>
      <w:rPr>
        <w:rFonts w:hint="default"/>
        <w:lang w:val="zh-CN" w:eastAsia="zh-CN" w:bidi="zh-CN"/>
      </w:rPr>
    </w:lvl>
    <w:lvl w:ilvl="8" w:tentative="0">
      <w:start w:val="0"/>
      <w:numFmt w:val="bullet"/>
      <w:lvlText w:val="•"/>
      <w:lvlJc w:val="left"/>
      <w:pPr>
        <w:ind w:left="7775" w:hanging="420"/>
      </w:pPr>
      <w:rPr>
        <w:rFonts w:hint="default"/>
        <w:lang w:val="zh-CN" w:eastAsia="zh-CN" w:bidi="zh-CN"/>
      </w:rPr>
    </w:lvl>
  </w:abstractNum>
  <w:abstractNum w:abstractNumId="1">
    <w:nsid w:val="31321A1D"/>
    <w:multiLevelType w:val="singleLevel"/>
    <w:tmpl w:val="31321A1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YTkzZDA2ZDg4Y2U1ZDQwZGYyNzM5YWJmMjY4NzY1OTEifQ=="/>
  </w:docVars>
  <w:rsids>
    <w:rsidRoot w:val="00D91AE7"/>
    <w:rsid w:val="000533B5"/>
    <w:rsid w:val="00147564"/>
    <w:rsid w:val="002C6261"/>
    <w:rsid w:val="002C67BA"/>
    <w:rsid w:val="0045532E"/>
    <w:rsid w:val="00514145"/>
    <w:rsid w:val="00551BE0"/>
    <w:rsid w:val="0060657A"/>
    <w:rsid w:val="006542CD"/>
    <w:rsid w:val="00702426"/>
    <w:rsid w:val="00740D7B"/>
    <w:rsid w:val="007B3FA0"/>
    <w:rsid w:val="008762AC"/>
    <w:rsid w:val="009021FB"/>
    <w:rsid w:val="009F1E8D"/>
    <w:rsid w:val="00A924E9"/>
    <w:rsid w:val="00A9793B"/>
    <w:rsid w:val="00BE4CFC"/>
    <w:rsid w:val="00BF2594"/>
    <w:rsid w:val="00D153C6"/>
    <w:rsid w:val="00D91AE7"/>
    <w:rsid w:val="00EE5E56"/>
    <w:rsid w:val="00F20404"/>
    <w:rsid w:val="00FB0673"/>
    <w:rsid w:val="07731133"/>
    <w:rsid w:val="1218482D"/>
    <w:rsid w:val="19F30426"/>
    <w:rsid w:val="1BBF2BB9"/>
    <w:rsid w:val="1D2101F1"/>
    <w:rsid w:val="1EF701D5"/>
    <w:rsid w:val="367425E0"/>
    <w:rsid w:val="3750027A"/>
    <w:rsid w:val="3A762732"/>
    <w:rsid w:val="4C396878"/>
    <w:rsid w:val="5F6917F1"/>
    <w:rsid w:val="7265409A"/>
    <w:rsid w:val="7CB72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link w:val="20"/>
    <w:unhideWhenUsed/>
    <w:qFormat/>
    <w:uiPriority w:val="9"/>
    <w:pPr>
      <w:keepNext/>
      <w:keepLines/>
      <w:widowControl w:val="0"/>
      <w:kinsoku/>
      <w:autoSpaceDE/>
      <w:autoSpaceDN/>
      <w:adjustRightInd/>
      <w:snapToGrid/>
      <w:ind w:firstLine="200" w:firstLineChars="200"/>
      <w:jc w:val="both"/>
      <w:textAlignment w:val="auto"/>
      <w:outlineLvl w:val="1"/>
    </w:pPr>
    <w:rPr>
      <w:rFonts w:ascii="Times New Roman" w:hAnsi="Times New Roman" w:eastAsia="仿宋_GB2312" w:cs="Times New Roman"/>
      <w:b/>
      <w:bCs/>
      <w:snapToGrid/>
      <w:color w:val="auto"/>
      <w:kern w:val="2"/>
      <w:sz w:val="28"/>
      <w:szCs w:val="32"/>
      <w:lang w:eastAsia="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widowControl w:val="0"/>
      <w:kinsoku/>
      <w:autoSpaceDE/>
      <w:autoSpaceDN/>
      <w:adjustRightInd/>
      <w:snapToGrid/>
      <w:spacing w:line="360" w:lineRule="auto"/>
      <w:ind w:firstLine="200" w:firstLineChars="200"/>
      <w:textAlignment w:val="auto"/>
    </w:pPr>
    <w:rPr>
      <w:rFonts w:ascii="Times New Roman" w:hAnsi="Times New Roman" w:eastAsia="仿宋" w:cs="Times New Roman"/>
      <w:snapToGrid/>
      <w:color w:val="auto"/>
      <w:kern w:val="2"/>
      <w:sz w:val="24"/>
      <w:szCs w:val="22"/>
      <w:lang w:eastAsia="zh-CN"/>
    </w:rPr>
  </w:style>
  <w:style w:type="paragraph" w:styleId="4">
    <w:name w:val="index 6"/>
    <w:basedOn w:val="1"/>
    <w:next w:val="1"/>
    <w:autoRedefine/>
    <w:qFormat/>
    <w:uiPriority w:val="0"/>
    <w:pPr>
      <w:ind w:left="1000" w:leftChars="1000"/>
    </w:pPr>
  </w:style>
  <w:style w:type="paragraph" w:styleId="5">
    <w:name w:val="Body Text"/>
    <w:basedOn w:val="1"/>
    <w:link w:val="21"/>
    <w:semiHidden/>
    <w:qFormat/>
    <w:uiPriority w:val="0"/>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annotation subject"/>
    <w:basedOn w:val="3"/>
    <w:next w:val="3"/>
    <w:link w:val="19"/>
    <w:qFormat/>
    <w:uiPriority w:val="0"/>
    <w:pPr>
      <w:widowControl/>
      <w:kinsoku w:val="0"/>
      <w:autoSpaceDE w:val="0"/>
      <w:autoSpaceDN w:val="0"/>
      <w:adjustRightInd w:val="0"/>
      <w:snapToGrid w:val="0"/>
      <w:spacing w:line="240" w:lineRule="auto"/>
      <w:ind w:firstLine="0" w:firstLineChars="0"/>
      <w:textAlignment w:val="baseline"/>
    </w:pPr>
    <w:rPr>
      <w:rFonts w:ascii="Arial" w:hAnsi="Arial" w:eastAsia="Arial" w:cs="Arial"/>
      <w:b/>
      <w:bCs/>
      <w:snapToGrid w:val="0"/>
      <w:color w:val="000000"/>
      <w:kern w:val="0"/>
      <w:sz w:val="21"/>
      <w:szCs w:val="21"/>
      <w:lang w:eastAsia="en-US"/>
    </w:rPr>
  </w:style>
  <w:style w:type="paragraph" w:styleId="9">
    <w:name w:val="Body Text First Indent"/>
    <w:basedOn w:val="5"/>
    <w:next w:val="4"/>
    <w:link w:val="22"/>
    <w:unhideWhenUsed/>
    <w:qFormat/>
    <w:uiPriority w:val="0"/>
    <w:pPr>
      <w:widowControl w:val="0"/>
      <w:kinsoku/>
      <w:autoSpaceDE/>
      <w:autoSpaceDN/>
      <w:adjustRightInd/>
      <w:snapToGrid/>
      <w:spacing w:after="120" w:line="360" w:lineRule="auto"/>
      <w:ind w:firstLine="420" w:firstLineChars="100"/>
      <w:jc w:val="both"/>
      <w:textAlignment w:val="auto"/>
    </w:pPr>
    <w:rPr>
      <w:rFonts w:ascii="Times New Roman" w:hAnsi="Times New Roman" w:eastAsia="仿宋" w:cs="Times New Roman"/>
      <w:snapToGrid/>
      <w:color w:val="auto"/>
      <w:kern w:val="2"/>
      <w:sz w:val="24"/>
      <w:szCs w:val="22"/>
      <w:lang w:eastAsia="zh-CN"/>
    </w:rPr>
  </w:style>
  <w:style w:type="table" w:styleId="11">
    <w:name w:val="Table Grid"/>
    <w:basedOn w:val="1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autoRedefine/>
    <w:semiHidden/>
    <w:qFormat/>
    <w:uiPriority w:val="0"/>
    <w:rPr>
      <w:rFonts w:ascii="仿宋" w:hAnsi="仿宋" w:eastAsia="仿宋" w:cs="仿宋"/>
      <w:sz w:val="24"/>
      <w:szCs w:val="24"/>
    </w:rPr>
  </w:style>
  <w:style w:type="paragraph" w:customStyle="1" w:styleId="16">
    <w:name w:val="Table Paragraph"/>
    <w:basedOn w:val="1"/>
    <w:qFormat/>
    <w:uiPriority w:val="1"/>
    <w:pPr>
      <w:widowControl w:val="0"/>
      <w:kinsoku/>
      <w:autoSpaceDE/>
      <w:autoSpaceDN/>
      <w:adjustRightInd/>
      <w:snapToGrid/>
      <w:spacing w:before="21" w:after="160" w:line="278" w:lineRule="auto"/>
      <w:jc w:val="both"/>
      <w:textAlignment w:val="auto"/>
    </w:pPr>
    <w:rPr>
      <w:rFonts w:ascii="仿宋" w:hAnsi="仿宋" w:eastAsia="仿宋" w:cs="仿宋"/>
      <w:snapToGrid/>
      <w:color w:val="auto"/>
      <w:kern w:val="2"/>
      <w:szCs w:val="22"/>
      <w:lang w:eastAsia="zh-CN"/>
    </w:rPr>
  </w:style>
  <w:style w:type="paragraph" w:styleId="17">
    <w:name w:val="List Paragraph"/>
    <w:basedOn w:val="1"/>
    <w:qFormat/>
    <w:uiPriority w:val="1"/>
    <w:pPr>
      <w:widowControl w:val="0"/>
      <w:kinsoku/>
      <w:autoSpaceDE/>
      <w:autoSpaceDN/>
      <w:adjustRightInd/>
      <w:snapToGrid/>
      <w:spacing w:after="160" w:line="278" w:lineRule="auto"/>
      <w:ind w:left="357" w:hanging="421"/>
      <w:jc w:val="both"/>
      <w:textAlignment w:val="auto"/>
    </w:pPr>
    <w:rPr>
      <w:rFonts w:ascii="仿宋" w:hAnsi="仿宋" w:eastAsia="仿宋" w:cs="仿宋"/>
      <w:snapToGrid/>
      <w:color w:val="auto"/>
      <w:kern w:val="2"/>
      <w:szCs w:val="22"/>
      <w:lang w:eastAsia="zh-CN"/>
    </w:rPr>
  </w:style>
  <w:style w:type="character" w:customStyle="1" w:styleId="18">
    <w:name w:val="批注文字 字符"/>
    <w:basedOn w:val="12"/>
    <w:link w:val="3"/>
    <w:qFormat/>
    <w:uiPriority w:val="0"/>
    <w:rPr>
      <w:rFonts w:ascii="Times New Roman" w:hAnsi="Times New Roman" w:eastAsia="仿宋" w:cs="Times New Roman"/>
      <w:kern w:val="2"/>
      <w:sz w:val="24"/>
      <w:szCs w:val="22"/>
    </w:rPr>
  </w:style>
  <w:style w:type="character" w:customStyle="1" w:styleId="19">
    <w:name w:val="批注主题 字符"/>
    <w:basedOn w:val="18"/>
    <w:link w:val="8"/>
    <w:qFormat/>
    <w:uiPriority w:val="0"/>
    <w:rPr>
      <w:rFonts w:ascii="Times New Roman" w:hAnsi="Times New Roman" w:eastAsia="Arial" w:cs="Times New Roman"/>
      <w:b/>
      <w:bCs/>
      <w:snapToGrid w:val="0"/>
      <w:color w:val="000000"/>
      <w:kern w:val="2"/>
      <w:sz w:val="21"/>
      <w:szCs w:val="21"/>
      <w:lang w:eastAsia="en-US"/>
    </w:rPr>
  </w:style>
  <w:style w:type="character" w:customStyle="1" w:styleId="20">
    <w:name w:val="标题 2 字符"/>
    <w:basedOn w:val="12"/>
    <w:link w:val="2"/>
    <w:qFormat/>
    <w:uiPriority w:val="9"/>
    <w:rPr>
      <w:rFonts w:ascii="Times New Roman" w:hAnsi="Times New Roman" w:eastAsia="仿宋_GB2312" w:cs="Times New Roman"/>
      <w:b/>
      <w:bCs/>
      <w:kern w:val="2"/>
      <w:sz w:val="28"/>
      <w:szCs w:val="32"/>
    </w:rPr>
  </w:style>
  <w:style w:type="character" w:customStyle="1" w:styleId="21">
    <w:name w:val="正文文本 字符"/>
    <w:basedOn w:val="12"/>
    <w:link w:val="5"/>
    <w:semiHidden/>
    <w:qFormat/>
    <w:uiPriority w:val="0"/>
    <w:rPr>
      <w:rFonts w:eastAsia="Arial"/>
      <w:snapToGrid w:val="0"/>
      <w:color w:val="000000"/>
      <w:sz w:val="21"/>
      <w:szCs w:val="21"/>
      <w:lang w:eastAsia="en-US"/>
    </w:rPr>
  </w:style>
  <w:style w:type="character" w:customStyle="1" w:styleId="22">
    <w:name w:val="正文文本首行缩进 字符"/>
    <w:basedOn w:val="21"/>
    <w:link w:val="9"/>
    <w:qFormat/>
    <w:uiPriority w:val="0"/>
    <w:rPr>
      <w:rFonts w:ascii="Times New Roman" w:hAnsi="Times New Roman" w:eastAsia="仿宋" w:cs="Times New Roman"/>
      <w:snapToGrid/>
      <w:color w:val="000000"/>
      <w:kern w:val="2"/>
      <w:sz w:val="24"/>
      <w:szCs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4971</Words>
  <Characters>5408</Characters>
  <Lines>262</Lines>
  <Paragraphs>294</Paragraphs>
  <TotalTime>66</TotalTime>
  <ScaleCrop>false</ScaleCrop>
  <LinksUpToDate>false</LinksUpToDate>
  <CharactersWithSpaces>5786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2023-04-28T11:35:00Z</dcterms:created>
  <dc:creator>HP</dc:creator>
  <cp:lastModifiedBy>崔志峰</cp:lastModifiedBy>
  <dcterms:modified xsi:type="dcterms:W3CDTF">2025-04-29T04:23:01Z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2024-04-23T15:35:38Z</vt:filetime>
  </property>
  <property fmtid="{D5CDD505-2E9C-101B-9397-08002B2CF9AE}" pid="4" name="KSOProductBuildVer">
    <vt:lpwstr>2052-12.1.0.20784</vt:lpwstr>
  </property>
  <property fmtid="{D5CDD505-2E9C-101B-9397-08002B2CF9AE}" pid="5" name="ICV">
    <vt:lpwstr>485B85B7A7F34A24891C78A801D96F09_13</vt:lpwstr>
  </property>
  <property fmtid="{D5CDD505-2E9C-101B-9397-08002B2CF9AE}" pid="6" name="KSOTemplateDocerSaveRecord">
    <vt:lpwstr>eyJoZGlkIjoiMmE3NDQ5NDZmMjhmNWFkYzNjNGI3YzRlMDM2YmE1N2UiLCJ1c2VySWQiOiI0NjE0MjE2MTAifQ==</vt:lpwstr>
  </property>
</Properties>
</file>