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BB71F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焦作工贸职业学院2025年学生技能大赛</w:t>
      </w:r>
    </w:p>
    <w:p w14:paraId="33943D2A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健身指导技能赛项方案</w:t>
      </w:r>
    </w:p>
    <w:p w14:paraId="2787FB21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 w14:paraId="2762C4F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一、竞赛目的及意义</w:t>
      </w:r>
    </w:p>
    <w:p w14:paraId="02B1D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深入贯彻落实党的二十大精神，推进体育强国建设，本次大赛以国家职业标准为依据，坚持立德树人根本任务，通过竞赛实践全面检验学生专业知识和职业素养。赛事旨在探索健身指导行业新趋势，为高职院校专业教学和人才培养提供实践依据，同时营造"崇尚技能、尊重技能"的良好氛围。由焦作工贸职业学院生物工程学院主办的2025年第三届健身指导技能大赛，将于2025年5月20日在学院5110教室举行，着力培养德技并修的高素质健身指导人才，服务全民健身国家战略。</w:t>
      </w:r>
    </w:p>
    <w:p w14:paraId="4854E8A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二、竞赛时间及地点</w:t>
      </w:r>
    </w:p>
    <w:p w14:paraId="54A94407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竞赛时间：202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sz w:val="24"/>
          <w:szCs w:val="24"/>
        </w:rPr>
        <w:t>月</w:t>
      </w:r>
    </w:p>
    <w:p w14:paraId="5C7D7226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竞赛地点：院系楼实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训</w:t>
      </w:r>
      <w:r>
        <w:rPr>
          <w:rFonts w:ascii="Times New Roman" w:hAnsi="Times New Roman" w:cs="Times New Roman"/>
          <w:sz w:val="24"/>
          <w:szCs w:val="24"/>
        </w:rPr>
        <w:t>室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5110</w:t>
      </w:r>
    </w:p>
    <w:p w14:paraId="3408ACC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三、参赛对象</w:t>
      </w:r>
    </w:p>
    <w:p w14:paraId="61DCC449">
      <w:pPr>
        <w:spacing w:line="360" w:lineRule="auto"/>
        <w:ind w:firstLine="480" w:firstLineChars="20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23、24级</w:t>
      </w:r>
      <w:r>
        <w:rPr>
          <w:rFonts w:ascii="Times New Roman" w:hAnsi="Times New Roman" w:cs="Times New Roman"/>
          <w:sz w:val="24"/>
          <w:szCs w:val="24"/>
        </w:rPr>
        <w:t>体育保健与康复专业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同学</w:t>
      </w:r>
      <w:r>
        <w:rPr>
          <w:rFonts w:ascii="Times New Roman" w:hAnsi="Times New Roman" w:cs="Times New Roman"/>
          <w:sz w:val="24"/>
          <w:szCs w:val="24"/>
        </w:rPr>
        <w:t>自愿参加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0C381C3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四、参赛形式</w:t>
      </w:r>
    </w:p>
    <w:p w14:paraId="6C2663A8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rPr>
          <w:rFonts w:hint="default"/>
          <w:b/>
          <w:bCs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团队赛（4人/组）</w:t>
      </w:r>
    </w:p>
    <w:p w14:paraId="7E19A0BC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1、</w:t>
      </w:r>
      <w:r>
        <w:rPr>
          <w:rFonts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小组成员协作完成指定任务</w:t>
      </w:r>
    </w:p>
    <w:p w14:paraId="2638AB20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2、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突出团队配合与分工协作能力</w:t>
      </w:r>
    </w:p>
    <w:p w14:paraId="0292D095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3、参赛学生以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小组</w:t>
      </w:r>
      <w:r>
        <w:rPr>
          <w:rFonts w:ascii="Times New Roman" w:hAnsi="Times New Roman" w:cs="Times New Roman"/>
          <w:sz w:val="24"/>
          <w:szCs w:val="24"/>
        </w:rPr>
        <w:t>为单位进行比赛，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每小组共4人（必须由2位大二同学带2位大一同学），</w:t>
      </w:r>
      <w:r>
        <w:rPr>
          <w:rFonts w:ascii="Times New Roman" w:hAnsi="Times New Roman" w:cs="Times New Roman"/>
          <w:sz w:val="24"/>
          <w:szCs w:val="24"/>
        </w:rPr>
        <w:t>依据评分标准选出优胜者。</w:t>
      </w:r>
    </w:p>
    <w:p w14:paraId="15F1BA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五、竞赛内容</w:t>
      </w:r>
    </w:p>
    <w:p w14:paraId="7B669CF3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本次竞赛内容为体育保健与康复专业基础课《运动解剖学》、《运动生理学》、《体育保健学》、《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体能训练理论与方法</w:t>
      </w:r>
      <w:r>
        <w:rPr>
          <w:rFonts w:ascii="Times New Roman" w:hAnsi="Times New Roman" w:cs="Times New Roman"/>
          <w:sz w:val="24"/>
          <w:szCs w:val="24"/>
        </w:rPr>
        <w:t>》、《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运动处方</w:t>
      </w:r>
      <w:r>
        <w:rPr>
          <w:rFonts w:ascii="Times New Roman" w:hAnsi="Times New Roman" w:cs="Times New Roman"/>
          <w:sz w:val="24"/>
          <w:szCs w:val="24"/>
        </w:rPr>
        <w:t>》等为理论与实践指导，以及所涉及的基础实践操作，具体内容如下：</w:t>
      </w:r>
    </w:p>
    <w:p w14:paraId="73837CB1">
      <w:pPr>
        <w:pStyle w:val="7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模块一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：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体能竞赛（40%）</w:t>
      </w:r>
    </w:p>
    <w:p w14:paraId="4792E9F3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检测参赛选手的力量、爆发力及力量耐力、速度及速度耐力、心肺耐力、柔韧与平衡能力、灵敏性与协调性等综合运动素质。要求比赛开始后选手须依次完成 3 项体能比赛项目，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比赛</w:t>
      </w:r>
      <w:r>
        <w:rPr>
          <w:rFonts w:hint="eastAsia" w:ascii="Times New Roman" w:hAnsi="Times New Roman" w:cs="Times New Roman"/>
          <w:sz w:val="24"/>
          <w:szCs w:val="24"/>
        </w:rPr>
        <w:t>时间为 5分钟。</w:t>
      </w:r>
    </w:p>
    <w:p w14:paraId="46BF7532">
      <w:pPr>
        <w:spacing w:line="360" w:lineRule="auto"/>
        <w:ind w:firstLine="570"/>
        <w:rPr>
          <w:rFonts w:hint="eastAsia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典型工作任务 1--跳短绳</w:t>
      </w:r>
    </w:p>
    <w:p w14:paraId="6E13C079">
      <w:pPr>
        <w:spacing w:line="360" w:lineRule="auto"/>
        <w:ind w:firstLine="570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设置: 跳绳区域，放置跳绳。参数选手比赛中不得超出此区域要求: 双脚并脚连续跳，完成单摇 150 次。起跳后，跳绳在双脚下通过一次后，脚着地为一次单摇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73E7E0FC">
      <w:pPr>
        <w:spacing w:line="360" w:lineRule="auto"/>
        <w:ind w:firstLine="570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典型工作任务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--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运沙袋过杆</w:t>
      </w:r>
    </w:p>
    <w:p w14:paraId="46E9013B">
      <w:pPr>
        <w:spacing w:line="360" w:lineRule="auto"/>
        <w:ind w:firstLine="57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设置: 沙袋放置在起点标志线后方。距离起终点标志线每间隔4 米设置 1个横杆，共设置横杆 3 个，最后 1个横杆距离起终点标志线 12 米。男子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横杆高 1.7 米，30kg 沙袋 1个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</w:rPr>
        <w:t>女子: 横杆高1.5 米，15kg 沙袋1个，横杆编号为 1-2-3 号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781CA915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要求: 参赛选手按 1-2-3-3-2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</w:rPr>
        <w:t>1编号顺序依次将沙袋抛掷过横杆，随后将沙袋放回原处，视为完成本项目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20B0F6D8">
      <w:pPr>
        <w:spacing w:line="360" w:lineRule="auto"/>
        <w:ind w:firstLine="570"/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典型工作任务3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--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折返跑</w:t>
      </w:r>
    </w:p>
    <w:p w14:paraId="5E66194D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设置: 场地内设置起始端标志线，起始端设置标志盘 4 个。距离起始端标志线 20 米处，设置完成端标志线，中间每间隔 5 米设置 1 个标志筒，共设置标志筒 4 个，按从起始端到完成端的顺序编号为1-2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3-4号。</w:t>
      </w:r>
    </w:p>
    <w:p w14:paraId="61A904A4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要求: 参赛选手从起始端标志线起跑，拿起 1 号标志盘放置在1 号标志筒上，折返拿起 2 号标志盘放置在 2 号标志筒上，折返拿起 3 号标志盘放置在 3 号标志筒上，折返拿起 4 号标志盘放置在4号标志筒上，随后越过终点标志线，本项比赛完成。</w:t>
      </w:r>
    </w:p>
    <w:p w14:paraId="1BE60243"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bookmarkStart w:id="0" w:name="_Hlk114263551"/>
      <w:r>
        <w:rPr>
          <w:rFonts w:ascii="Times New Roman" w:hAnsi="Times New Roman" w:cs="Times New Roman"/>
          <w:b/>
          <w:bCs/>
          <w:sz w:val="24"/>
          <w:szCs w:val="24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二</w:t>
      </w:r>
      <w:r>
        <w:rPr>
          <w:rFonts w:ascii="Times New Roman" w:hAnsi="Times New Roman" w:cs="Times New Roman"/>
          <w:b/>
          <w:bCs/>
          <w:sz w:val="24"/>
          <w:szCs w:val="24"/>
        </w:rPr>
        <w:t>）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模块二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：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健身运动处方设计与实施（60%）</w:t>
      </w:r>
    </w:p>
    <w:p w14:paraId="14075B72">
      <w:pPr>
        <w:spacing w:line="360" w:lineRule="auto"/>
        <w:ind w:firstLine="57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本模块为团队赛，由学生 4 人组成。检验参赛选手健康评估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szCs w:val="24"/>
        </w:rPr>
        <w:t>运动处方制定与实施指导及教学能力。赛前公布基本信息案例 10 套，比赛前由参赛队选派 1名队员抽取其中 1 套案例发布给参赛选手，选手根据案例信息撰写个性化健身方案，并制作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健身运动处方实施PPT。</w:t>
      </w:r>
    </w:p>
    <w:p w14:paraId="2171E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both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典型工作任务 1--健康评估与运动处方制定 (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%)</w:t>
      </w:r>
    </w:p>
    <w:p w14:paraId="686F2E9A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时间: 60分钟</w:t>
      </w:r>
    </w:p>
    <w:p w14:paraId="1ECF925E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1.参赛选手能够有效识别客户需求，包括主观需求和客观需求:根据客户需求从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健康状态、生活方式、健康体适能、运动风险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等方面进行评估，根据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训练原则、训练方法、类型、时间、强度、频率心理调适、安全隐患、注意事项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等方面，安全、科学、有效的制定个性化健身方案 (处方) ，并考虑运动健身实施过程中应注意的安全防护知识和方法，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运动健身实操后拟实施相应的运动康复方法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和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运动健身处方实施效果的基本评估方法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。制作健身运动处方实施PPT，采用陈述报告的方式予以阐述。现场设置 5 分钟倒计时提示计时结束，选手须立即停止作答，由工作人员使用存储设备拷贝个性化健身方案和运动处方实施 PPT 作品，分别移交至裁判评分和运动处方实施现场工作人员。</w:t>
      </w:r>
    </w:p>
    <w:p w14:paraId="09C28A47">
      <w:pPr>
        <w:spacing w:line="360" w:lineRule="auto"/>
        <w:ind w:firstLine="570"/>
        <w:rPr>
          <w:rFonts w:hint="eastAsia" w:ascii="Times New Roman" w:hAnsi="Times New Roman" w:cs="Times New Roman" w:eastAsiaTheme="minorEastAsia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要求: 此环节团队 4 人参与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eastAsia="zh-CN"/>
        </w:rPr>
        <w:t>。</w:t>
      </w:r>
    </w:p>
    <w:p w14:paraId="5E074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典型工作任务2--运动处方实施 (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%)</w:t>
      </w:r>
    </w:p>
    <w:p w14:paraId="0DF7FE79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时间:7分钟</w:t>
      </w:r>
    </w:p>
    <w:p w14:paraId="41A6A4CC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参赛选手完全根据制定的运动处方，以 PPT 呈现，采用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陈述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报告、展示演练等方式，现场实时指导客户 (队友模拟) ，进行相应的运动和康复训练。主要评测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</w:rPr>
        <w:t>参赛选手讲解、示范、指导、沟通应变、合作、创新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等方面的能力。</w:t>
      </w:r>
    </w:p>
    <w:p w14:paraId="58A2BE94">
      <w:pPr>
        <w:spacing w:line="360" w:lineRule="auto"/>
        <w:ind w:firstLine="570"/>
        <w:rPr>
          <w:rFonts w:hint="eastAsia" w:ascii="Times New Roman" w:hAnsi="Times New Roman" w:cs="Times New Roman" w:eastAsiaTheme="minorEastAsia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参赛选手就运动健身实施过程中应注意的安全防护知识和方法，运动健身实操后拟实施相应的运动康复方法，进行演示与说明,并就运动健身处方实施效果的基本评估方法予以阐述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eastAsia="zh-CN"/>
        </w:rPr>
        <w:t>。</w:t>
      </w:r>
    </w:p>
    <w:p w14:paraId="07FF537D">
      <w:pPr>
        <w:spacing w:line="360" w:lineRule="auto"/>
        <w:ind w:firstLine="570"/>
        <w:rPr>
          <w:rFonts w:hint="eastAsia"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现场设置 1分钟倒计时提示，计时结束，选手须立即停止作答</w:t>
      </w:r>
    </w:p>
    <w:p w14:paraId="3D4E2168">
      <w:pPr>
        <w:spacing w:line="360" w:lineRule="auto"/>
        <w:ind w:firstLine="570"/>
        <w:rPr>
          <w:rFonts w:hint="eastAsia" w:ascii="Times New Roman" w:hAnsi="Times New Roman" w:cs="Times New Roman" w:eastAsiaTheme="minorEastAsia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要求: 此环节团队参与人数与角色不限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eastAsia="zh-CN"/>
        </w:rPr>
        <w:t>。</w:t>
      </w:r>
    </w:p>
    <w:bookmarkEnd w:id="0"/>
    <w:p w14:paraId="3AA03AF0">
      <w:pPr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eastAsia" w:ascii="Times New Roman" w:hAnsi="Times New Roman" w:cs="Times New Roman" w:eastAsiaTheme="minorEastAsia"/>
          <w:b/>
          <w:bCs/>
          <w:kern w:val="2"/>
          <w:sz w:val="24"/>
          <w:szCs w:val="24"/>
          <w:highlight w:val="none"/>
          <w:lang w:val="en-US" w:eastAsia="zh-CN" w:bidi="ar-SA"/>
        </w:rPr>
        <w:t>六、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赛程安排</w:t>
      </w:r>
    </w:p>
    <w:p w14:paraId="3405E73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竞赛时间安排表</w:t>
      </w:r>
    </w:p>
    <w:tbl>
      <w:tblPr>
        <w:tblStyle w:val="5"/>
        <w:tblW w:w="48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1453"/>
        <w:gridCol w:w="2509"/>
        <w:gridCol w:w="2152"/>
      </w:tblGrid>
      <w:tr w14:paraId="3C314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01" w:type="pct"/>
            <w:vAlign w:val="center"/>
          </w:tcPr>
          <w:p w14:paraId="358232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879" w:type="pct"/>
            <w:vAlign w:val="center"/>
          </w:tcPr>
          <w:p w14:paraId="69E7D72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518" w:type="pct"/>
            <w:vAlign w:val="center"/>
          </w:tcPr>
          <w:p w14:paraId="103A49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302" w:type="pct"/>
            <w:vAlign w:val="center"/>
          </w:tcPr>
          <w:p w14:paraId="7B113FB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地点</w:t>
            </w:r>
          </w:p>
        </w:tc>
      </w:tr>
      <w:tr w14:paraId="68EAD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301" w:type="pct"/>
            <w:vAlign w:val="center"/>
          </w:tcPr>
          <w:p w14:paraId="076745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879" w:type="pct"/>
            <w:vAlign w:val="center"/>
          </w:tcPr>
          <w:p w14:paraId="3E384A73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15：00-18:00</w:t>
            </w:r>
          </w:p>
        </w:tc>
        <w:tc>
          <w:tcPr>
            <w:tcW w:w="1518" w:type="pct"/>
            <w:vAlign w:val="center"/>
          </w:tcPr>
          <w:p w14:paraId="0C6449E1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体能竞赛</w:t>
            </w:r>
          </w:p>
        </w:tc>
        <w:tc>
          <w:tcPr>
            <w:tcW w:w="1302" w:type="pct"/>
            <w:vAlign w:val="center"/>
          </w:tcPr>
          <w:p w14:paraId="4F3F2755"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体育场</w:t>
            </w:r>
          </w:p>
        </w:tc>
      </w:tr>
      <w:tr w14:paraId="2F27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301" w:type="pct"/>
            <w:vAlign w:val="center"/>
          </w:tcPr>
          <w:p w14:paraId="6C4E91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879" w:type="pct"/>
            <w:vAlign w:val="center"/>
          </w:tcPr>
          <w:p w14:paraId="6AB620A1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15：00-18:00</w:t>
            </w:r>
          </w:p>
        </w:tc>
        <w:tc>
          <w:tcPr>
            <w:tcW w:w="1518" w:type="pct"/>
            <w:vAlign w:val="center"/>
          </w:tcPr>
          <w:p w14:paraId="79F92D76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健身运动处方设计与实施</w:t>
            </w:r>
          </w:p>
        </w:tc>
        <w:tc>
          <w:tcPr>
            <w:tcW w:w="1302" w:type="pct"/>
            <w:vAlign w:val="center"/>
          </w:tcPr>
          <w:p w14:paraId="0495F756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5110教室</w:t>
            </w:r>
          </w:p>
        </w:tc>
      </w:tr>
    </w:tbl>
    <w:p w14:paraId="09054B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注意事项：</w:t>
      </w:r>
    </w:p>
    <w:p w14:paraId="6DF80752">
      <w:pPr>
        <w:numPr>
          <w:ilvl w:val="0"/>
          <w:numId w:val="0"/>
        </w:numPr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  <w:highlight w:val="none"/>
          <w:lang w:val="en-US" w:eastAsia="zh-CN" w:bidi="ar-SA"/>
        </w:rPr>
        <w:t>1.</w:t>
      </w:r>
      <w:r>
        <w:rPr>
          <w:rFonts w:hint="eastAsia" w:ascii="Times New Roman" w:hAnsi="Times New Roman" w:cs="Times New Roman"/>
          <w:kern w:val="2"/>
          <w:sz w:val="24"/>
          <w:szCs w:val="24"/>
          <w:highlight w:val="none"/>
          <w:lang w:val="en-US" w:eastAsia="zh-CN" w:bidi="ar-SA"/>
        </w:rPr>
        <w:t>比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赛时</w:t>
      </w:r>
      <w:r>
        <w:rPr>
          <w:rFonts w:ascii="Times New Roman" w:hAnsi="Times New Roman" w:cs="Times New Roman"/>
          <w:sz w:val="24"/>
          <w:szCs w:val="24"/>
          <w:highlight w:val="none"/>
        </w:rPr>
        <w:t>考生在比赛开始前进行抽签，决定出场顺序。</w:t>
      </w:r>
    </w:p>
    <w:p w14:paraId="19816AAF">
      <w:pPr>
        <w:numPr>
          <w:ilvl w:val="0"/>
          <w:numId w:val="0"/>
        </w:numPr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ascii="Times New Roman" w:hAnsi="Times New Roman" w:cs="Times New Roman"/>
          <w:sz w:val="24"/>
          <w:szCs w:val="24"/>
          <w:highlight w:val="none"/>
        </w:rPr>
        <w:t>按照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比赛</w:t>
      </w:r>
      <w:r>
        <w:rPr>
          <w:rFonts w:ascii="Times New Roman" w:hAnsi="Times New Roman" w:cs="Times New Roman"/>
          <w:sz w:val="24"/>
          <w:szCs w:val="24"/>
          <w:highlight w:val="none"/>
        </w:rPr>
        <w:t>出场顺序，依次进场，其他考生，场外等候。</w:t>
      </w:r>
    </w:p>
    <w:p w14:paraId="2CBC16B2">
      <w:pPr>
        <w:numPr>
          <w:ilvl w:val="0"/>
          <w:numId w:val="0"/>
        </w:numPr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  <w:highlight w:val="none"/>
          <w:lang w:val="en-US" w:eastAsia="zh-CN" w:bidi="ar-SA"/>
        </w:rPr>
        <w:t>3.</w:t>
      </w:r>
      <w:r>
        <w:rPr>
          <w:rFonts w:ascii="Times New Roman" w:hAnsi="Times New Roman" w:cs="Times New Roman"/>
          <w:sz w:val="24"/>
          <w:szCs w:val="24"/>
          <w:highlight w:val="none"/>
        </w:rPr>
        <w:t>一场比赛结束后，由统分员依据现场计分情况和学生答题情况，统计最后分数，经核分员核实。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当所有参赛队伍都进行操作比赛后，评审专家将对每位参赛人员的综合表现给予点评。</w:t>
      </w:r>
    </w:p>
    <w:p w14:paraId="15D3547F">
      <w:pPr>
        <w:numPr>
          <w:ilvl w:val="0"/>
          <w:numId w:val="0"/>
        </w:numPr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  <w:highlight w:val="none"/>
          <w:lang w:val="en-US" w:eastAsia="zh-CN" w:bidi="ar-SA"/>
        </w:rPr>
        <w:t>4.</w:t>
      </w:r>
      <w:r>
        <w:rPr>
          <w:rFonts w:ascii="Times New Roman" w:hAnsi="Times New Roman" w:cs="Times New Roman"/>
          <w:sz w:val="24"/>
          <w:szCs w:val="24"/>
          <w:highlight w:val="none"/>
        </w:rPr>
        <w:t>考生严禁携带教材及任何参考资料、通讯设备进入考场，比赛期间严禁进行交流，待所有参赛人员比赛结束方可交流。</w:t>
      </w:r>
    </w:p>
    <w:p w14:paraId="37AA9EE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七、成绩评定</w:t>
      </w:r>
    </w:p>
    <w:p w14:paraId="1C7B80D9">
      <w:pPr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1. 评分标准制定原则</w:t>
      </w:r>
    </w:p>
    <w:p w14:paraId="1A9C5650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竞赛评分本着“公平、公正、公开、科学、规范”的原则，应符合《全国职业院校技能大赛成绩管理办法》的相关规定，最终得分按百分制计。</w:t>
      </w:r>
    </w:p>
    <w:p w14:paraId="4316E55E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评委名单</w:t>
      </w:r>
    </w:p>
    <w:p w14:paraId="21C4B5D6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王云花；贾雨；马紫云</w:t>
      </w:r>
      <w:r>
        <w:rPr>
          <w:rFonts w:ascii="Times New Roman" w:hAnsi="Times New Roman" w:cs="Times New Roman"/>
          <w:sz w:val="24"/>
          <w:szCs w:val="24"/>
          <w:highlight w:val="none"/>
        </w:rPr>
        <w:t>。</w:t>
      </w:r>
    </w:p>
    <w:p w14:paraId="6FC28235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评分细则见附件一。</w:t>
      </w:r>
    </w:p>
    <w:p w14:paraId="7F4555A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八、奖项设置</w:t>
      </w:r>
    </w:p>
    <w:p w14:paraId="5D81F7C1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</w:rPr>
        <w:t>根据比赛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团队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名次，依次评出</w:t>
      </w:r>
      <w:r>
        <w:rPr>
          <w:rFonts w:ascii="Times New Roman" w:hAnsi="Times New Roman" w:cs="Times New Roman"/>
          <w:sz w:val="24"/>
          <w:szCs w:val="24"/>
          <w:highlight w:val="none"/>
        </w:rPr>
        <w:t>一等奖1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组</w:t>
      </w:r>
      <w:r>
        <w:rPr>
          <w:rFonts w:ascii="Times New Roman" w:hAnsi="Times New Roman" w:cs="Times New Roman"/>
          <w:sz w:val="24"/>
          <w:szCs w:val="24"/>
          <w:highlight w:val="none"/>
        </w:rPr>
        <w:t>、二等奖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1组</w:t>
      </w:r>
      <w:r>
        <w:rPr>
          <w:rFonts w:ascii="Times New Roman" w:hAnsi="Times New Roman" w:cs="Times New Roman"/>
          <w:sz w:val="24"/>
          <w:szCs w:val="24"/>
          <w:highlight w:val="none"/>
        </w:rPr>
        <w:t>、三等奖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1组</w:t>
      </w:r>
      <w:r>
        <w:rPr>
          <w:rFonts w:ascii="Times New Roman" w:hAnsi="Times New Roman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优秀奖1组</w:t>
      </w:r>
      <w:r>
        <w:rPr>
          <w:rFonts w:ascii="Times New Roman" w:hAnsi="Times New Roman" w:cs="Times New Roman"/>
          <w:sz w:val="24"/>
          <w:szCs w:val="24"/>
          <w:highlight w:val="none"/>
        </w:rPr>
        <w:t>。</w:t>
      </w:r>
      <w:bookmarkStart w:id="1" w:name="_GoBack"/>
      <w:bookmarkEnd w:id="1"/>
    </w:p>
    <w:p w14:paraId="14E39CF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九、结果公示</w:t>
      </w:r>
    </w:p>
    <w:p w14:paraId="607D380A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对此次比赛最终成绩以及获奖人员以文件形式在院内进行公示。</w:t>
      </w:r>
    </w:p>
    <w:p w14:paraId="5C2E1A9A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</w:p>
    <w:p w14:paraId="0E1740C8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</w:p>
    <w:p w14:paraId="6F28E5A7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</w:p>
    <w:p w14:paraId="01D27383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                                  </w:t>
      </w:r>
    </w:p>
    <w:p w14:paraId="7A8909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highlight w:val="none"/>
        </w:rPr>
        <w:t>生物工程学院</w:t>
      </w:r>
    </w:p>
    <w:p w14:paraId="15A2887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202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5</w:t>
      </w:r>
      <w:r>
        <w:rPr>
          <w:rFonts w:ascii="Times New Roman" w:hAnsi="Times New Roman" w:cs="Times New Roman"/>
          <w:sz w:val="24"/>
          <w:szCs w:val="24"/>
          <w:highlight w:val="none"/>
        </w:rPr>
        <w:t>年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  <w:highlight w:val="none"/>
        </w:rPr>
        <w:t>月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29</w:t>
      </w:r>
      <w:r>
        <w:rPr>
          <w:rFonts w:ascii="Times New Roman" w:hAnsi="Times New Roman" w:cs="Times New Roman"/>
          <w:sz w:val="24"/>
          <w:szCs w:val="24"/>
          <w:highlight w:val="none"/>
        </w:rPr>
        <w:t>日</w:t>
      </w:r>
    </w:p>
    <w:p w14:paraId="19B844E8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br w:type="page"/>
      </w:r>
    </w:p>
    <w:p w14:paraId="79158A85">
      <w:pPr>
        <w:jc w:val="left"/>
        <w:rPr>
          <w:rFonts w:ascii="Times New Roman" w:hAnsi="Times New Roman" w:cs="Times New Roman"/>
          <w:sz w:val="32"/>
          <w:szCs w:val="32"/>
          <w:highlight w:val="none"/>
        </w:rPr>
      </w:pPr>
      <w:r>
        <w:rPr>
          <w:rFonts w:hint="eastAsia" w:ascii="Times New Roman" w:hAnsi="Times New Roman" w:cs="Times New Roman"/>
          <w:sz w:val="32"/>
          <w:szCs w:val="32"/>
          <w:highlight w:val="none"/>
        </w:rPr>
        <w:t>附件一</w:t>
      </w:r>
    </w:p>
    <w:p w14:paraId="22B281E1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健身运动处方设计评分标准</w:t>
      </w:r>
    </w:p>
    <w:p w14:paraId="06D32386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</w:p>
    <w:p w14:paraId="66DDB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jc w:val="center"/>
        <w:textAlignment w:val="auto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3438525</wp:posOffset>
            </wp:positionV>
            <wp:extent cx="4997450" cy="3195955"/>
            <wp:effectExtent l="0" t="0" r="0" b="4445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319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59690</wp:posOffset>
            </wp:positionH>
            <wp:positionV relativeFrom="paragraph">
              <wp:posOffset>54610</wp:posOffset>
            </wp:positionV>
            <wp:extent cx="5151755" cy="345313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755" cy="345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 xml:space="preserve"> </w:t>
      </w:r>
    </w:p>
    <w:p w14:paraId="07F992DA">
      <w:pPr>
        <w:spacing w:line="357" w:lineRule="exact"/>
        <w:jc w:val="center"/>
        <w:rPr>
          <w:rFonts w:hint="default" w:cs="宋体" w:asciiTheme="minorEastAsia" w:hAnsiTheme="minorEastAsia"/>
          <w:sz w:val="32"/>
          <w:szCs w:val="32"/>
          <w:lang w:val="en-US" w:eastAsia="zh-CN"/>
        </w:rPr>
      </w:pPr>
    </w:p>
    <w:p w14:paraId="02FEA31F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</w:p>
    <w:p w14:paraId="2FE1F634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</w:p>
    <w:p w14:paraId="268C5B34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</w:p>
    <w:p w14:paraId="1023E027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</w:p>
    <w:p w14:paraId="34CF129F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</w:p>
    <w:p w14:paraId="51536CC1">
      <w:pPr>
        <w:spacing w:line="357" w:lineRule="exact"/>
        <w:jc w:val="center"/>
        <w:rPr>
          <w:rFonts w:hint="eastAsia" w:cs="宋体" w:asciiTheme="minorEastAsia" w:hAnsiTheme="minorEastAsia"/>
          <w:sz w:val="32"/>
          <w:szCs w:val="32"/>
          <w:lang w:val="en-US" w:eastAsia="zh-CN"/>
        </w:rPr>
      </w:pP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健身运动处方实施评分标准</w:t>
      </w:r>
    </w:p>
    <w:p w14:paraId="7968AC33">
      <w:pPr>
        <w:spacing w:line="357" w:lineRule="exact"/>
        <w:jc w:val="both"/>
        <w:rPr>
          <w:rFonts w:hint="default" w:cs="宋体" w:asciiTheme="minorEastAsia" w:hAnsiTheme="minorEastAsia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3630930</wp:posOffset>
            </wp:positionV>
            <wp:extent cx="4879340" cy="3834130"/>
            <wp:effectExtent l="0" t="0" r="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340" cy="383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3175</wp:posOffset>
            </wp:positionV>
            <wp:extent cx="4855210" cy="3748405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5210" cy="374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69F881">
      <w:pPr>
        <w:pStyle w:val="2"/>
        <w:spacing w:line="271" w:lineRule="auto"/>
        <w:ind w:left="0" w:right="501" w:firstLine="0"/>
        <w:rPr>
          <w:rFonts w:ascii="仿宋" w:hAnsi="仿宋" w:eastAsia="仿宋"/>
          <w:color w:val="000007"/>
          <w:lang w:eastAsia="zh-CN"/>
        </w:rPr>
      </w:pPr>
      <w:r>
        <w:rPr>
          <w:rFonts w:ascii="仿宋" w:hAnsi="仿宋" w:eastAsia="仿宋"/>
          <w:color w:val="000007"/>
          <w:spacing w:val="-1"/>
          <w:lang w:eastAsia="zh-CN"/>
        </w:rPr>
        <w:t>备</w:t>
      </w:r>
      <w:r>
        <w:rPr>
          <w:rFonts w:ascii="仿宋" w:hAnsi="仿宋" w:eastAsia="仿宋"/>
          <w:color w:val="000007"/>
          <w:spacing w:val="2"/>
          <w:lang w:eastAsia="zh-CN"/>
        </w:rPr>
        <w:t>注</w:t>
      </w:r>
      <w:r>
        <w:rPr>
          <w:rFonts w:ascii="仿宋" w:hAnsi="仿宋" w:eastAsia="仿宋"/>
          <w:color w:val="000007"/>
          <w:spacing w:val="-1"/>
          <w:lang w:eastAsia="zh-CN"/>
        </w:rPr>
        <w:t>：</w:t>
      </w:r>
      <w:r>
        <w:rPr>
          <w:rFonts w:ascii="仿宋" w:hAnsi="仿宋" w:eastAsia="仿宋"/>
          <w:color w:val="000007"/>
          <w:lang w:eastAsia="zh-CN"/>
        </w:rPr>
        <w:t>1.</w:t>
      </w:r>
      <w:r>
        <w:rPr>
          <w:rFonts w:ascii="仿宋" w:hAnsi="仿宋" w:eastAsia="仿宋"/>
          <w:color w:val="000007"/>
          <w:spacing w:val="-1"/>
          <w:lang w:eastAsia="zh-CN"/>
        </w:rPr>
        <w:t>仪</w:t>
      </w:r>
      <w:r>
        <w:rPr>
          <w:rFonts w:ascii="仿宋" w:hAnsi="仿宋" w:eastAsia="仿宋"/>
          <w:color w:val="000007"/>
          <w:spacing w:val="2"/>
          <w:lang w:eastAsia="zh-CN"/>
        </w:rPr>
        <w:t>表</w:t>
      </w:r>
      <w:r>
        <w:rPr>
          <w:rFonts w:ascii="仿宋" w:hAnsi="仿宋" w:eastAsia="仿宋"/>
          <w:color w:val="000007"/>
          <w:spacing w:val="-1"/>
          <w:lang w:eastAsia="zh-CN"/>
        </w:rPr>
        <w:t>：留</w:t>
      </w:r>
      <w:r>
        <w:rPr>
          <w:rFonts w:ascii="仿宋" w:hAnsi="仿宋" w:eastAsia="仿宋"/>
          <w:color w:val="000007"/>
          <w:spacing w:val="2"/>
          <w:lang w:eastAsia="zh-CN"/>
        </w:rPr>
        <w:t>长</w:t>
      </w:r>
      <w:r>
        <w:rPr>
          <w:rFonts w:ascii="仿宋" w:hAnsi="仿宋" w:eastAsia="仿宋"/>
          <w:color w:val="000007"/>
          <w:spacing w:val="-1"/>
          <w:lang w:eastAsia="zh-CN"/>
        </w:rPr>
        <w:t>指</w:t>
      </w:r>
      <w:r>
        <w:rPr>
          <w:rFonts w:ascii="仿宋" w:hAnsi="仿宋" w:eastAsia="仿宋"/>
          <w:color w:val="000007"/>
          <w:spacing w:val="2"/>
          <w:lang w:eastAsia="zh-CN"/>
        </w:rPr>
        <w:t>甲</w:t>
      </w:r>
      <w:r>
        <w:rPr>
          <w:rFonts w:ascii="仿宋" w:hAnsi="仿宋" w:eastAsia="仿宋"/>
          <w:color w:val="000007"/>
          <w:spacing w:val="-1"/>
          <w:lang w:eastAsia="zh-CN"/>
        </w:rPr>
        <w:t>、</w:t>
      </w:r>
      <w:r>
        <w:rPr>
          <w:rFonts w:ascii="仿宋" w:hAnsi="仿宋" w:eastAsia="仿宋"/>
          <w:color w:val="000007"/>
          <w:spacing w:val="2"/>
          <w:lang w:eastAsia="zh-CN"/>
        </w:rPr>
        <w:t>披</w:t>
      </w:r>
      <w:r>
        <w:rPr>
          <w:rFonts w:ascii="仿宋" w:hAnsi="仿宋" w:eastAsia="仿宋"/>
          <w:color w:val="000007"/>
          <w:spacing w:val="-1"/>
          <w:lang w:eastAsia="zh-CN"/>
        </w:rPr>
        <w:t>长</w:t>
      </w:r>
      <w:r>
        <w:rPr>
          <w:rFonts w:ascii="仿宋" w:hAnsi="仿宋" w:eastAsia="仿宋"/>
          <w:color w:val="000007"/>
          <w:spacing w:val="2"/>
          <w:lang w:eastAsia="zh-CN"/>
        </w:rPr>
        <w:t>发</w:t>
      </w:r>
      <w:r>
        <w:rPr>
          <w:rFonts w:ascii="仿宋" w:hAnsi="仿宋" w:eastAsia="仿宋"/>
          <w:color w:val="000007"/>
          <w:spacing w:val="-1"/>
          <w:lang w:eastAsia="zh-CN"/>
        </w:rPr>
        <w:t>、</w:t>
      </w:r>
      <w:r>
        <w:rPr>
          <w:rFonts w:ascii="仿宋" w:hAnsi="仿宋" w:eastAsia="仿宋"/>
          <w:color w:val="000007"/>
          <w:spacing w:val="2"/>
          <w:lang w:eastAsia="zh-CN"/>
        </w:rPr>
        <w:t>佩</w:t>
      </w:r>
      <w:r>
        <w:rPr>
          <w:rFonts w:ascii="仿宋" w:hAnsi="仿宋" w:eastAsia="仿宋"/>
          <w:color w:val="000007"/>
          <w:spacing w:val="-1"/>
          <w:lang w:eastAsia="zh-CN"/>
        </w:rPr>
        <w:t>戴</w:t>
      </w:r>
      <w:r>
        <w:rPr>
          <w:rFonts w:ascii="仿宋" w:hAnsi="仿宋" w:eastAsia="仿宋"/>
          <w:color w:val="000007"/>
          <w:spacing w:val="2"/>
          <w:lang w:eastAsia="zh-CN"/>
        </w:rPr>
        <w:t>手</w:t>
      </w:r>
      <w:r>
        <w:rPr>
          <w:rFonts w:ascii="仿宋" w:hAnsi="仿宋" w:eastAsia="仿宋"/>
          <w:color w:val="000007"/>
          <w:spacing w:val="-1"/>
          <w:lang w:eastAsia="zh-CN"/>
        </w:rPr>
        <w:t>饰</w:t>
      </w:r>
      <w:r>
        <w:rPr>
          <w:rFonts w:ascii="仿宋" w:hAnsi="仿宋" w:eastAsia="仿宋"/>
          <w:color w:val="000007"/>
          <w:spacing w:val="2"/>
          <w:lang w:eastAsia="zh-CN"/>
        </w:rPr>
        <w:t>者</w:t>
      </w:r>
      <w:r>
        <w:rPr>
          <w:rFonts w:ascii="仿宋" w:hAnsi="仿宋" w:eastAsia="仿宋"/>
          <w:color w:val="000007"/>
          <w:spacing w:val="-1"/>
          <w:lang w:eastAsia="zh-CN"/>
        </w:rPr>
        <w:t>均</w:t>
      </w:r>
      <w:r>
        <w:rPr>
          <w:rFonts w:ascii="仿宋" w:hAnsi="仿宋" w:eastAsia="仿宋"/>
          <w:color w:val="000007"/>
          <w:spacing w:val="2"/>
          <w:lang w:eastAsia="zh-CN"/>
        </w:rPr>
        <w:t>扣</w:t>
      </w:r>
      <w:r>
        <w:rPr>
          <w:rFonts w:ascii="仿宋" w:hAnsi="仿宋" w:eastAsia="仿宋"/>
          <w:color w:val="000007"/>
          <w:spacing w:val="-1"/>
          <w:lang w:eastAsia="zh-CN"/>
        </w:rPr>
        <w:t>分</w:t>
      </w:r>
      <w:r>
        <w:rPr>
          <w:rFonts w:ascii="仿宋" w:hAnsi="仿宋" w:eastAsia="仿宋"/>
          <w:color w:val="000007"/>
          <w:lang w:eastAsia="zh-CN"/>
        </w:rPr>
        <w:t>；</w:t>
      </w:r>
    </w:p>
    <w:p w14:paraId="6B0F06C2">
      <w:pPr>
        <w:pStyle w:val="2"/>
        <w:spacing w:line="271" w:lineRule="auto"/>
        <w:ind w:right="501"/>
        <w:rPr>
          <w:rFonts w:ascii="仿宋" w:hAnsi="仿宋" w:eastAsia="仿宋"/>
          <w:lang w:eastAsia="zh-CN"/>
        </w:rPr>
      </w:pPr>
      <w:r>
        <w:rPr>
          <w:rFonts w:ascii="仿宋" w:hAnsi="仿宋" w:eastAsia="仿宋"/>
          <w:color w:val="000007"/>
          <w:w w:val="95"/>
          <w:lang w:eastAsia="zh-CN"/>
        </w:rPr>
        <w:t>2</w:t>
      </w:r>
      <w:r>
        <w:rPr>
          <w:rFonts w:ascii="仿宋" w:hAnsi="仿宋" w:eastAsia="仿宋"/>
          <w:color w:val="000007"/>
          <w:spacing w:val="-2"/>
          <w:w w:val="95"/>
          <w:lang w:eastAsia="zh-CN"/>
        </w:rPr>
        <w:t>.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回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答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问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题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：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主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要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集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中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在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操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作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要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点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、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适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应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症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、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禁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忌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症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、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注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意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事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项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、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相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关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基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础</w:t>
      </w:r>
      <w:r>
        <w:rPr>
          <w:rFonts w:ascii="仿宋" w:hAnsi="仿宋" w:eastAsia="仿宋"/>
          <w:color w:val="000007"/>
          <w:spacing w:val="-1"/>
          <w:w w:val="95"/>
          <w:lang w:eastAsia="zh-CN"/>
        </w:rPr>
        <w:t>知</w:t>
      </w:r>
      <w:r>
        <w:rPr>
          <w:rFonts w:ascii="仿宋" w:hAnsi="仿宋" w:eastAsia="仿宋"/>
          <w:color w:val="000007"/>
          <w:spacing w:val="1"/>
          <w:w w:val="95"/>
          <w:lang w:eastAsia="zh-CN"/>
        </w:rPr>
        <w:t>识</w:t>
      </w:r>
      <w:r>
        <w:rPr>
          <w:rFonts w:ascii="仿宋" w:hAnsi="仿宋" w:eastAsia="仿宋"/>
          <w:color w:val="000007"/>
          <w:w w:val="95"/>
          <w:lang w:eastAsia="zh-CN"/>
        </w:rPr>
        <w:t>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B5089"/>
    <w:multiLevelType w:val="singleLevel"/>
    <w:tmpl w:val="8B1B508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E832F7D"/>
    <w:multiLevelType w:val="multilevel"/>
    <w:tmpl w:val="1E832F7D"/>
    <w:lvl w:ilvl="0" w:tentative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22946B0"/>
    <w:rsid w:val="02A227A1"/>
    <w:rsid w:val="034F0B7A"/>
    <w:rsid w:val="05285BA7"/>
    <w:rsid w:val="0FDA5C70"/>
    <w:rsid w:val="1032785A"/>
    <w:rsid w:val="10EA6772"/>
    <w:rsid w:val="122A7B4D"/>
    <w:rsid w:val="1A27385F"/>
    <w:rsid w:val="1B2465DF"/>
    <w:rsid w:val="1B9C64CF"/>
    <w:rsid w:val="1D37200B"/>
    <w:rsid w:val="21763E7F"/>
    <w:rsid w:val="23BB5C1D"/>
    <w:rsid w:val="240E16A5"/>
    <w:rsid w:val="292008A6"/>
    <w:rsid w:val="2C351E0C"/>
    <w:rsid w:val="2C860A58"/>
    <w:rsid w:val="338021A0"/>
    <w:rsid w:val="347D25A2"/>
    <w:rsid w:val="365D6B2F"/>
    <w:rsid w:val="38D26C34"/>
    <w:rsid w:val="473E02B7"/>
    <w:rsid w:val="491868E5"/>
    <w:rsid w:val="4A425645"/>
    <w:rsid w:val="4B713484"/>
    <w:rsid w:val="4D0E5E05"/>
    <w:rsid w:val="527C0AB8"/>
    <w:rsid w:val="5288682B"/>
    <w:rsid w:val="583D1F2E"/>
    <w:rsid w:val="59FB2037"/>
    <w:rsid w:val="5B2A781E"/>
    <w:rsid w:val="63DD630A"/>
    <w:rsid w:val="64FD5D52"/>
    <w:rsid w:val="69686ED6"/>
    <w:rsid w:val="6CFE5C6F"/>
    <w:rsid w:val="6F35166E"/>
    <w:rsid w:val="6FE05B67"/>
    <w:rsid w:val="70497BDD"/>
    <w:rsid w:val="708E2E66"/>
    <w:rsid w:val="72B312A9"/>
    <w:rsid w:val="75812F99"/>
    <w:rsid w:val="78E86C41"/>
    <w:rsid w:val="79AE27CB"/>
    <w:rsid w:val="7B0E65A4"/>
    <w:rsid w:val="7B9B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540" w:hanging="420"/>
      <w:jc w:val="left"/>
    </w:pPr>
    <w:rPr>
      <w:rFonts w:ascii="Microsoft JhengHei" w:hAnsi="Microsoft JhengHei" w:eastAsia="Microsoft JhengHei"/>
      <w:kern w:val="0"/>
      <w:szCs w:val="21"/>
      <w:lang w:eastAsia="en-US"/>
    </w:rPr>
  </w:style>
  <w:style w:type="paragraph" w:styleId="3">
    <w:name w:val="Normal (Web)"/>
    <w:basedOn w:val="1"/>
    <w:uiPriority w:val="0"/>
    <w:rPr>
      <w:sz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8">
    <w:name w:val="Table Paragraph"/>
    <w:basedOn w:val="1"/>
    <w:autoRedefine/>
    <w:qFormat/>
    <w:uiPriority w:val="1"/>
    <w:pPr>
      <w:jc w:val="left"/>
    </w:pPr>
    <w:rPr>
      <w:kern w:val="0"/>
      <w:sz w:val="22"/>
      <w:szCs w:val="22"/>
      <w:lang w:eastAsia="en-US"/>
    </w:rPr>
  </w:style>
  <w:style w:type="table" w:customStyle="1" w:styleId="9">
    <w:name w:val="Table Normal"/>
    <w:autoRedefine/>
    <w:semiHidden/>
    <w:unhideWhenUsed/>
    <w:qFormat/>
    <w:uiPriority w:val="2"/>
    <w:pPr>
      <w:widowControl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2256</Words>
  <Characters>2358</Characters>
  <Lines>0</Lines>
  <Paragraphs>0</Paragraphs>
  <TotalTime>6</TotalTime>
  <ScaleCrop>false</ScaleCrop>
  <LinksUpToDate>false</LinksUpToDate>
  <CharactersWithSpaces>2474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2024-04-25T02:27:00Z</dcterms:created>
  <dc:creator>华为</dc:creator>
  <cp:lastModifiedBy>WPS_1471001278</cp:lastModifiedBy>
  <dcterms:modified xsi:type="dcterms:W3CDTF">2025-04-29T03:49:19Z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4D2041B9645145E0AAB46779E9307D0F_13</vt:lpwstr>
  </property>
  <property fmtid="{D5CDD505-2E9C-101B-9397-08002B2CF9AE}" pid="4" name="KSOTemplateDocerSaveRecord">
    <vt:lpwstr>eyJoZGlkIjoiM2VlYzdiZWZjZjRjMTQ1YzI3ZDRkOGVmYzM2NTkwZjciLCJ1c2VySWQiOiIyMzQ3MjI5MzYifQ==</vt:lpwstr>
  </property>
</Properties>
</file>