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/>
        </w:rPr>
      </w:pPr>
    </w:p>
    <w:p>
      <w:pPr>
        <w:widowControl/>
        <w:spacing w:line="360" w:lineRule="auto"/>
        <w:ind w:firstLine="361"/>
        <w:jc w:val="center"/>
        <w:rPr>
          <w:rFonts w:ascii="ˎ̥" w:hAnsi="ˎ̥" w:cs="宋体"/>
          <w:b/>
          <w:bCs/>
          <w:kern w:val="0"/>
          <w:sz w:val="48"/>
          <w:szCs w:val="48"/>
        </w:rPr>
      </w:pPr>
      <w:r>
        <w:rPr>
          <w:rFonts w:ascii="宋体" w:hAnsi="宋体" w:eastAsia="微软雅黑" w:cs="宋体"/>
          <w:color w:val="000000"/>
          <w:kern w:val="0"/>
          <w:sz w:val="28"/>
          <w:szCs w:val="28"/>
        </w:rPr>
        <w:drawing>
          <wp:inline distT="0" distB="0" distL="114300" distR="114300">
            <wp:extent cx="1798320" cy="179832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9832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ˎ̥" w:hAnsi="ˎ̥" w:cs="宋体"/>
          <w:b/>
          <w:bCs/>
          <w:kern w:val="0"/>
          <w:sz w:val="48"/>
          <w:szCs w:val="48"/>
        </w:rPr>
      </w:pPr>
    </w:p>
    <w:p>
      <w:pPr>
        <w:widowControl/>
        <w:spacing w:line="360" w:lineRule="auto"/>
        <w:jc w:val="center"/>
        <w:rPr>
          <w:rFonts w:hAnsi="宋体"/>
          <w:b/>
          <w:sz w:val="44"/>
          <w:szCs w:val="44"/>
        </w:rPr>
      </w:pPr>
      <w:r>
        <w:rPr>
          <w:rFonts w:hint="eastAsia" w:hAnsi="宋体"/>
          <w:b/>
          <w:sz w:val="44"/>
          <w:szCs w:val="44"/>
        </w:rPr>
        <w:t>2</w:t>
      </w:r>
      <w:r>
        <w:rPr>
          <w:rFonts w:hAnsi="宋体"/>
          <w:b/>
          <w:sz w:val="44"/>
          <w:szCs w:val="44"/>
        </w:rPr>
        <w:t>02</w:t>
      </w:r>
      <w:r>
        <w:rPr>
          <w:rFonts w:hint="eastAsia" w:hAnsi="宋体"/>
          <w:b/>
          <w:sz w:val="44"/>
          <w:szCs w:val="44"/>
          <w:lang w:val="en-US" w:eastAsia="zh-CN"/>
        </w:rPr>
        <w:t>5</w:t>
      </w:r>
      <w:r>
        <w:rPr>
          <w:rFonts w:hint="eastAsia" w:hAnsi="宋体"/>
          <w:b/>
          <w:sz w:val="44"/>
          <w:szCs w:val="44"/>
        </w:rPr>
        <w:t>年焦作工贸职业学院</w:t>
      </w:r>
    </w:p>
    <w:p>
      <w:pPr>
        <w:widowControl/>
        <w:spacing w:line="360" w:lineRule="auto"/>
        <w:jc w:val="center"/>
        <w:rPr>
          <w:rFonts w:ascii="ˎ̥" w:hAnsi="ˎ̥" w:cs="宋体"/>
          <w:b/>
          <w:bCs/>
          <w:kern w:val="0"/>
          <w:sz w:val="48"/>
          <w:szCs w:val="48"/>
        </w:rPr>
      </w:pPr>
      <w:r>
        <w:rPr>
          <w:rFonts w:hint="eastAsia" w:hAnsi="宋体"/>
          <w:b/>
          <w:sz w:val="44"/>
          <w:szCs w:val="44"/>
        </w:rPr>
        <w:t>导游服务技能大赛</w:t>
      </w:r>
    </w:p>
    <w:p>
      <w:pPr>
        <w:widowControl/>
        <w:spacing w:line="360" w:lineRule="auto"/>
        <w:jc w:val="center"/>
        <w:rPr>
          <w:rFonts w:hAnsi="宋体"/>
          <w:b/>
          <w:sz w:val="44"/>
          <w:szCs w:val="44"/>
        </w:rPr>
      </w:pPr>
      <w:r>
        <w:rPr>
          <w:rFonts w:hint="eastAsia" w:hAnsi="宋体"/>
          <w:b/>
          <w:sz w:val="44"/>
          <w:szCs w:val="44"/>
        </w:rPr>
        <w:t>活动方案</w:t>
      </w:r>
    </w:p>
    <w:p>
      <w:pPr>
        <w:widowControl/>
        <w:spacing w:line="360" w:lineRule="auto"/>
        <w:ind w:firstLine="361"/>
        <w:jc w:val="left"/>
        <w:rPr>
          <w:rFonts w:ascii="ˎ̥" w:hAnsi="ˎ̥" w:cs="宋体"/>
          <w:bCs/>
          <w:kern w:val="0"/>
          <w:sz w:val="36"/>
          <w:szCs w:val="36"/>
        </w:rPr>
      </w:pPr>
    </w:p>
    <w:p>
      <w:pPr>
        <w:widowControl/>
        <w:spacing w:line="360" w:lineRule="auto"/>
        <w:jc w:val="left"/>
        <w:rPr>
          <w:rFonts w:ascii="ˎ̥" w:hAnsi="ˎ̥" w:cs="宋体"/>
          <w:bCs/>
          <w:kern w:val="0"/>
          <w:sz w:val="36"/>
          <w:szCs w:val="36"/>
        </w:rPr>
      </w:pPr>
    </w:p>
    <w:p>
      <w:pPr>
        <w:widowControl/>
        <w:spacing w:line="360" w:lineRule="auto"/>
        <w:jc w:val="left"/>
        <w:rPr>
          <w:rFonts w:ascii="ˎ̥" w:hAnsi="ˎ̥" w:cs="宋体"/>
          <w:bCs/>
          <w:kern w:val="0"/>
          <w:sz w:val="36"/>
          <w:szCs w:val="36"/>
        </w:rPr>
      </w:pPr>
    </w:p>
    <w:p>
      <w:pPr>
        <w:widowControl/>
        <w:spacing w:line="360" w:lineRule="auto"/>
        <w:ind w:firstLine="361"/>
        <w:jc w:val="left"/>
        <w:rPr>
          <w:rFonts w:ascii="ˎ̥" w:hAnsi="ˎ̥" w:cs="宋体"/>
          <w:bCs/>
          <w:kern w:val="0"/>
          <w:sz w:val="36"/>
          <w:szCs w:val="36"/>
        </w:rPr>
      </w:pPr>
    </w:p>
    <w:p>
      <w:pPr>
        <w:widowControl/>
        <w:spacing w:line="360" w:lineRule="auto"/>
        <w:ind w:firstLine="361"/>
        <w:jc w:val="left"/>
        <w:rPr>
          <w:rFonts w:ascii="ˎ̥" w:hAnsi="ˎ̥" w:cs="宋体"/>
          <w:bCs/>
          <w:kern w:val="0"/>
          <w:sz w:val="36"/>
          <w:szCs w:val="36"/>
        </w:rPr>
      </w:pPr>
    </w:p>
    <w:p>
      <w:pPr>
        <w:widowControl/>
        <w:spacing w:line="360" w:lineRule="auto"/>
        <w:ind w:firstLine="361"/>
        <w:jc w:val="left"/>
        <w:rPr>
          <w:rFonts w:hint="eastAsia" w:ascii="ˎ̥" w:hAnsi="ˎ̥" w:cs="宋体"/>
          <w:bCs/>
          <w:kern w:val="0"/>
          <w:sz w:val="36"/>
          <w:szCs w:val="36"/>
        </w:rPr>
      </w:pPr>
    </w:p>
    <w:p>
      <w:pPr>
        <w:widowControl/>
        <w:spacing w:line="360" w:lineRule="auto"/>
        <w:ind w:firstLine="361"/>
        <w:jc w:val="left"/>
        <w:rPr>
          <w:rFonts w:ascii="ˎ̥" w:hAnsi="ˎ̥" w:cs="宋体"/>
          <w:bCs/>
          <w:kern w:val="0"/>
          <w:sz w:val="36"/>
          <w:szCs w:val="36"/>
        </w:rPr>
      </w:pPr>
    </w:p>
    <w:p>
      <w:pPr>
        <w:widowControl/>
        <w:spacing w:line="360" w:lineRule="auto"/>
        <w:ind w:firstLine="361"/>
        <w:jc w:val="left"/>
        <w:rPr>
          <w:rFonts w:ascii="ˎ̥" w:hAnsi="ˎ̥" w:cs="宋体"/>
          <w:bCs/>
          <w:kern w:val="0"/>
          <w:sz w:val="36"/>
          <w:szCs w:val="36"/>
        </w:rPr>
      </w:pPr>
    </w:p>
    <w:p>
      <w:pPr>
        <w:widowControl/>
        <w:spacing w:line="360" w:lineRule="auto"/>
        <w:ind w:firstLine="361"/>
        <w:jc w:val="left"/>
        <w:rPr>
          <w:rFonts w:hint="eastAsia" w:ascii="ˎ̥" w:hAnsi="ˎ̥" w:cs="宋体"/>
          <w:bCs/>
          <w:kern w:val="0"/>
          <w:sz w:val="36"/>
          <w:szCs w:val="36"/>
        </w:rPr>
      </w:pPr>
    </w:p>
    <w:p>
      <w:pPr>
        <w:widowControl/>
        <w:spacing w:line="360" w:lineRule="auto"/>
        <w:ind w:firstLine="361"/>
        <w:jc w:val="center"/>
        <w:rPr>
          <w:rFonts w:ascii="宋体" w:hAnsi="宋体" w:cs="宋体"/>
          <w:bCs/>
          <w:kern w:val="0"/>
          <w:sz w:val="36"/>
          <w:szCs w:val="36"/>
        </w:rPr>
      </w:pPr>
      <w:r>
        <w:rPr>
          <w:rFonts w:hint="eastAsia" w:ascii="宋体" w:hAnsi="宋体" w:cs="宋体"/>
          <w:bCs/>
          <w:kern w:val="0"/>
          <w:sz w:val="36"/>
          <w:szCs w:val="36"/>
        </w:rPr>
        <w:t>国际商学院</w:t>
      </w:r>
    </w:p>
    <w:p>
      <w:pPr>
        <w:widowControl/>
        <w:spacing w:line="360" w:lineRule="auto"/>
        <w:ind w:firstLine="361"/>
        <w:jc w:val="center"/>
        <w:rPr>
          <w:sz w:val="36"/>
          <w:szCs w:val="36"/>
        </w:rPr>
      </w:pPr>
      <w:r>
        <w:rPr>
          <w:rFonts w:hint="eastAsia" w:ascii="宋体" w:hAnsi="宋体" w:cs="宋体"/>
          <w:bCs/>
          <w:kern w:val="0"/>
          <w:sz w:val="36"/>
          <w:szCs w:val="36"/>
        </w:rPr>
        <w:t>2</w:t>
      </w:r>
      <w:r>
        <w:rPr>
          <w:rFonts w:ascii="宋体" w:hAnsi="宋体" w:cs="宋体"/>
          <w:bCs/>
          <w:kern w:val="0"/>
          <w:sz w:val="36"/>
          <w:szCs w:val="36"/>
        </w:rPr>
        <w:t>02</w:t>
      </w:r>
      <w:r>
        <w:rPr>
          <w:rFonts w:hint="eastAsia" w:ascii="宋体" w:hAnsi="宋体" w:cs="宋体"/>
          <w:bCs/>
          <w:kern w:val="0"/>
          <w:sz w:val="36"/>
          <w:szCs w:val="36"/>
          <w:lang w:val="en-US" w:eastAsia="zh-CN"/>
        </w:rPr>
        <w:t>5</w:t>
      </w:r>
      <w:r>
        <w:rPr>
          <w:rFonts w:hint="eastAsia" w:ascii="宋体" w:hAnsi="宋体" w:cs="宋体"/>
          <w:bCs/>
          <w:kern w:val="0"/>
          <w:sz w:val="36"/>
          <w:szCs w:val="36"/>
        </w:rPr>
        <w:t>年</w:t>
      </w:r>
      <w:r>
        <w:rPr>
          <w:rFonts w:hint="eastAsia" w:ascii="宋体" w:hAnsi="宋体" w:cs="宋体"/>
          <w:bCs/>
          <w:kern w:val="0"/>
          <w:sz w:val="36"/>
          <w:szCs w:val="36"/>
          <w:lang w:val="en-US" w:eastAsia="zh-CN"/>
        </w:rPr>
        <w:t>3</w:t>
      </w:r>
      <w:r>
        <w:rPr>
          <w:rFonts w:hint="eastAsia" w:ascii="宋体" w:hAnsi="宋体" w:cs="宋体"/>
          <w:bCs/>
          <w:kern w:val="0"/>
          <w:sz w:val="36"/>
          <w:szCs w:val="36"/>
        </w:rPr>
        <w:t>月</w:t>
      </w:r>
    </w:p>
    <w:p/>
    <w:p>
      <w:pPr>
        <w:jc w:val="center"/>
        <w:rPr>
          <w:rFonts w:hint="eastAsia" w:ascii="宋体" w:hAnsi="宋体" w:cs="宋体"/>
          <w:b/>
          <w:bCs/>
          <w:color w:val="000000"/>
          <w:kern w:val="0"/>
          <w:sz w:val="36"/>
          <w:szCs w:val="36"/>
        </w:rPr>
      </w:pPr>
    </w:p>
    <w:p>
      <w:pPr>
        <w:jc w:val="center"/>
        <w:rPr>
          <w:rFonts w:hint="eastAsia" w:ascii="宋体" w:hAnsi="宋体" w:cs="宋体"/>
          <w:b/>
          <w:bCs/>
          <w:color w:val="000000"/>
          <w:kern w:val="0"/>
          <w:sz w:val="36"/>
          <w:szCs w:val="36"/>
        </w:rPr>
      </w:pPr>
    </w:p>
    <w:p>
      <w:pPr>
        <w:ind w:firstLine="402" w:firstLineChars="100"/>
        <w:jc w:val="center"/>
        <w:rPr>
          <w:rFonts w:hint="eastAsia" w:ascii="宋体" w:hAnsi="宋体" w:eastAsia="宋体"/>
          <w:b/>
          <w:bCs/>
          <w:sz w:val="40"/>
          <w:szCs w:val="40"/>
          <w:lang w:val="en-US" w:eastAsia="zh-CN"/>
        </w:rPr>
      </w:pPr>
      <w:r>
        <w:rPr>
          <w:rFonts w:hint="eastAsia" w:ascii="宋体" w:hAnsi="宋体" w:eastAsia="宋体"/>
          <w:b/>
          <w:bCs/>
          <w:sz w:val="40"/>
          <w:szCs w:val="40"/>
          <w:lang w:val="en-US" w:eastAsia="zh-CN"/>
        </w:rPr>
        <w:t>2025年焦作工贸职业学院</w:t>
      </w:r>
    </w:p>
    <w:p>
      <w:pPr>
        <w:ind w:firstLine="402" w:firstLineChars="100"/>
        <w:jc w:val="center"/>
        <w:rPr>
          <w:rFonts w:ascii="宋体" w:hAnsi="宋体" w:eastAsia="宋体"/>
          <w:b/>
          <w:bCs/>
          <w:sz w:val="48"/>
          <w:szCs w:val="48"/>
        </w:rPr>
      </w:pPr>
      <w:r>
        <w:rPr>
          <w:rFonts w:hint="eastAsia" w:ascii="宋体" w:hAnsi="宋体"/>
          <w:b/>
          <w:bCs/>
          <w:sz w:val="40"/>
          <w:szCs w:val="40"/>
          <w:lang w:val="en-US" w:eastAsia="zh-CN"/>
        </w:rPr>
        <w:t>导游服务技能</w:t>
      </w:r>
      <w:r>
        <w:rPr>
          <w:rFonts w:hint="eastAsia" w:ascii="宋体" w:hAnsi="宋体" w:eastAsia="宋体"/>
          <w:b/>
          <w:bCs/>
          <w:sz w:val="40"/>
          <w:szCs w:val="40"/>
          <w:lang w:val="en-US" w:eastAsia="zh-CN"/>
        </w:rPr>
        <w:t>大赛</w:t>
      </w:r>
      <w:r>
        <w:rPr>
          <w:rFonts w:hint="eastAsia" w:ascii="宋体" w:hAnsi="宋体" w:eastAsia="宋体"/>
          <w:b/>
          <w:bCs/>
          <w:sz w:val="40"/>
          <w:szCs w:val="40"/>
        </w:rPr>
        <w:t>活动方案</w:t>
      </w:r>
    </w:p>
    <w:p>
      <w:pPr>
        <w:ind w:firstLine="482" w:firstLineChars="100"/>
        <w:jc w:val="center"/>
        <w:rPr>
          <w:rFonts w:ascii="宋体" w:hAnsi="宋体" w:eastAsia="宋体"/>
          <w:b/>
          <w:bCs/>
          <w:sz w:val="48"/>
          <w:szCs w:val="48"/>
        </w:rPr>
      </w:pP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cs="宋体"/>
          <w:b/>
          <w:bCs/>
          <w:color w:val="333333"/>
          <w:spacing w:val="8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活动主题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default" w:ascii="宋体" w:hAnsi="宋体" w:eastAsia="宋体" w:cs="宋体"/>
          <w:color w:val="333333"/>
          <w:spacing w:val="8"/>
          <w:sz w:val="28"/>
          <w:szCs w:val="28"/>
          <w:lang w:val="en-US"/>
        </w:rPr>
      </w:pP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导游服务技能大赛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cs="宋体"/>
          <w:b/>
          <w:bCs/>
          <w:color w:val="333333"/>
          <w:spacing w:val="8"/>
          <w:sz w:val="28"/>
          <w:szCs w:val="28"/>
          <w:lang w:val="en-US" w:eastAsia="zh-CN"/>
        </w:rPr>
        <w:t>二、导游服务技能大赛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小组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jc w:val="both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领导小组：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马艳萍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、张金枝、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刘坤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jc w:val="both"/>
        <w:textAlignment w:val="auto"/>
        <w:rPr>
          <w:rFonts w:hint="default" w:ascii="宋体" w:hAnsi="宋体" w:eastAsia="宋体" w:cs="宋体"/>
          <w:color w:val="333333"/>
          <w:spacing w:val="8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工作小组：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秦高奇、寇文昕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三、活动前期准备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（一）拟定活动方案；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（二）确定工作小组人员及工作职责；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（三）组织学生报名，确定参赛人员；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（四）赛前培训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四、活动时间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cs="宋体"/>
          <w:color w:val="333333"/>
          <w:spacing w:val="8"/>
          <w:sz w:val="28"/>
          <w:szCs w:val="28"/>
          <w:lang w:eastAsia="zh-CN"/>
        </w:rPr>
        <w:t>（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一</w:t>
      </w:r>
      <w:r>
        <w:rPr>
          <w:rFonts w:hint="eastAsia" w:cs="宋体"/>
          <w:color w:val="333333"/>
          <w:spacing w:val="8"/>
          <w:sz w:val="28"/>
          <w:szCs w:val="28"/>
          <w:lang w:eastAsia="zh-CN"/>
        </w:rPr>
        <w:t>）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初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赛:202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年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月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15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日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  <w:lang w:val="en-US" w:eastAsia="zh-CN"/>
        </w:rPr>
      </w:pPr>
      <w:r>
        <w:rPr>
          <w:rFonts w:hint="eastAsia" w:cs="宋体"/>
          <w:color w:val="333333"/>
          <w:spacing w:val="8"/>
          <w:sz w:val="28"/>
          <w:szCs w:val="28"/>
          <w:lang w:eastAsia="zh-CN"/>
        </w:rPr>
        <w:t>（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一</w:t>
      </w:r>
      <w:r>
        <w:rPr>
          <w:rFonts w:hint="eastAsia" w:cs="宋体"/>
          <w:color w:val="333333"/>
          <w:spacing w:val="8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 xml:space="preserve">决赛: 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2025年5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月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22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日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五、活动对象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焦作工贸职业学院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旅游管理、酒店管理与数字化运营专业在校生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六、活动地点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default" w:ascii="宋体" w:hAnsi="宋体" w:eastAsia="宋体" w:cs="宋体"/>
          <w:color w:val="333333"/>
          <w:spacing w:val="8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公共教学楼综合实训室6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313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七、参赛方式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(一)采取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个人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赛方式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(二)此次竞赛共分两轮: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1、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初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赛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景点介绍分4分钟-5分钟，才艺展示3-4分钟，初赛选出15名选手参加复赛。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cs="宋体"/>
          <w:color w:val="333333"/>
          <w:spacing w:val="8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2、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决赛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cs="宋体"/>
          <w:color w:val="333333"/>
          <w:spacing w:val="8"/>
          <w:sz w:val="28"/>
          <w:szCs w:val="28"/>
          <w:lang w:eastAsia="zh-CN"/>
        </w:rPr>
        <w:t>（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1）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自选景点讲解：选手在赛前根据选题范围准备一段5分钟的导游词和相应的PPT资料，讲解景点为河南省AAA级旅游景区，用中文进行模拟导游讲解。PPT格式能确保通用软件正常播放。选手所提供的PPT统一设置为自动播放形式，由工作人员在现场点击开始自动播放。PPT中不允许使用音乐及视频，不允许出现非景区固有的文字或符号等信息提示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cs="宋体"/>
          <w:color w:val="333333"/>
          <w:spacing w:val="8"/>
          <w:sz w:val="28"/>
          <w:szCs w:val="28"/>
          <w:lang w:eastAsia="zh-CN"/>
        </w:rPr>
        <w:t>（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2）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才艺表演：选手在5分钟内完成带团过程中的导游情境描述及应景的才艺展示，才艺须符合导游职业特点，道具应便于随身携带。选手用中文对导游情境进行设计描述，描述时不可以有背景音乐与视频；应景的才艺展示不少于2分钟30秒，可提供才艺背景音乐但不支持视频。才艺运用环节音频采用mp3格式，每个选手才艺只能有一个文件。此环节选手服装、道具等应与导游真实工作情境相符合。经选手示意后由工作人员开始播放音乐。（时间为3到5分钟）可请外援进行协助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</w:p>
    <w:tbl>
      <w:tblPr>
        <w:tblStyle w:val="6"/>
        <w:tblpPr w:leftFromText="180" w:rightFromText="180" w:vertAnchor="text" w:horzAnchor="page" w:tblpX="1759" w:tblpY="528"/>
        <w:tblOverlap w:val="never"/>
        <w:tblW w:w="873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3360"/>
        <w:gridCol w:w="2400"/>
        <w:gridCol w:w="20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序号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比赛内容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比赛时间</w:t>
            </w:r>
          </w:p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权重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自选景点导游讲解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5m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 w:bidi="ar"/>
              </w:rPr>
              <w:t>in</w:t>
            </w:r>
          </w:p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70%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才艺运用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5m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 w:bidi="ar"/>
              </w:rPr>
              <w:t>in</w:t>
            </w:r>
          </w:p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30%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总计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10m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 w:bidi="ar"/>
              </w:rPr>
              <w:t>in</w:t>
            </w:r>
          </w:p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100%</w:t>
            </w:r>
          </w:p>
        </w:tc>
      </w:tr>
    </w:tbl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kern w:val="0"/>
          <w:sz w:val="28"/>
          <w:szCs w:val="28"/>
          <w:lang w:val="en-US" w:eastAsia="zh-CN" w:bidi="ar-SA"/>
        </w:rPr>
        <w:t xml:space="preserve">八、评分标准 </w:t>
      </w:r>
    </w:p>
    <w:tbl>
      <w:tblPr>
        <w:tblStyle w:val="5"/>
        <w:tblpPr w:leftFromText="180" w:rightFromText="180" w:vertAnchor="text" w:horzAnchor="page" w:tblpX="1627" w:tblpY="448"/>
        <w:tblOverlap w:val="never"/>
        <w:tblW w:w="93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859"/>
        <w:gridCol w:w="4572"/>
        <w:gridCol w:w="969"/>
        <w:gridCol w:w="8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948" w:type="dxa"/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项目</w:t>
            </w:r>
          </w:p>
        </w:tc>
        <w:tc>
          <w:tcPr>
            <w:tcW w:w="1879" w:type="dxa"/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分类</w:t>
            </w:r>
          </w:p>
        </w:tc>
        <w:tc>
          <w:tcPr>
            <w:tcW w:w="4644" w:type="dxa"/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评分标准及要求</w:t>
            </w:r>
          </w:p>
        </w:tc>
        <w:tc>
          <w:tcPr>
            <w:tcW w:w="978" w:type="dxa"/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分值</w:t>
            </w:r>
          </w:p>
        </w:tc>
        <w:tc>
          <w:tcPr>
            <w:tcW w:w="889" w:type="dxa"/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</w:trPr>
        <w:tc>
          <w:tcPr>
            <w:tcW w:w="948" w:type="dxa"/>
            <w:vMerge w:val="restart"/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语</w:t>
            </w:r>
          </w:p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言</w:t>
            </w:r>
          </w:p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与</w:t>
            </w:r>
          </w:p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仪</w:t>
            </w:r>
          </w:p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态</w:t>
            </w:r>
          </w:p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0）</w:t>
            </w:r>
          </w:p>
        </w:tc>
        <w:tc>
          <w:tcPr>
            <w:tcW w:w="1879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1"/>
              </w:numPr>
              <w:bidi w:val="0"/>
              <w:adjustRightInd w:val="0"/>
              <w:snapToGrid w:val="0"/>
              <w:spacing w:line="360" w:lineRule="exact"/>
              <w:ind w:left="360" w:hanging="360"/>
              <w:jc w:val="both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语音语调</w:t>
            </w:r>
          </w:p>
        </w:tc>
        <w:tc>
          <w:tcPr>
            <w:tcW w:w="46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 xml:space="preserve">语音清晰，语速适中，节奏合理； </w:t>
            </w:r>
          </w:p>
        </w:tc>
        <w:tc>
          <w:tcPr>
            <w:tcW w:w="978" w:type="dxa"/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分</w:t>
            </w:r>
          </w:p>
        </w:tc>
        <w:tc>
          <w:tcPr>
            <w:tcW w:w="889" w:type="dxa"/>
            <w:vMerge w:val="restart"/>
            <w:noWrap w:val="0"/>
            <w:vAlign w:val="top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</w:trPr>
        <w:tc>
          <w:tcPr>
            <w:tcW w:w="948" w:type="dxa"/>
            <w:vMerge w:val="continue"/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</w:p>
        </w:tc>
        <w:tc>
          <w:tcPr>
            <w:tcW w:w="1879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1"/>
              </w:numPr>
              <w:bidi w:val="0"/>
              <w:adjustRightInd w:val="0"/>
              <w:snapToGrid w:val="0"/>
              <w:spacing w:line="360" w:lineRule="exact"/>
              <w:ind w:left="360" w:hanging="360"/>
              <w:jc w:val="both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表达能力</w:t>
            </w:r>
          </w:p>
        </w:tc>
        <w:tc>
          <w:tcPr>
            <w:tcW w:w="46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语言准确、规范；表达流畅、有条理；具有生动性和趣味性；</w:t>
            </w:r>
          </w:p>
        </w:tc>
        <w:tc>
          <w:tcPr>
            <w:tcW w:w="978" w:type="dxa"/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分</w:t>
            </w:r>
          </w:p>
        </w:tc>
        <w:tc>
          <w:tcPr>
            <w:tcW w:w="889" w:type="dxa"/>
            <w:vMerge w:val="continue"/>
            <w:noWrap w:val="0"/>
            <w:vAlign w:val="top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1" w:hRule="atLeast"/>
        </w:trPr>
        <w:tc>
          <w:tcPr>
            <w:tcW w:w="948" w:type="dxa"/>
            <w:vMerge w:val="continue"/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</w:p>
        </w:tc>
        <w:tc>
          <w:tcPr>
            <w:tcW w:w="1879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1"/>
              </w:numPr>
              <w:bidi w:val="0"/>
              <w:adjustRightInd w:val="0"/>
              <w:snapToGrid w:val="0"/>
              <w:spacing w:line="360" w:lineRule="exact"/>
              <w:ind w:left="360" w:hanging="360"/>
              <w:jc w:val="both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仪容仪表</w:t>
            </w:r>
          </w:p>
        </w:tc>
        <w:tc>
          <w:tcPr>
            <w:tcW w:w="46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衣着打扮端庄整齐，与所讲景点内容协调，言行举止大方得体，符合导游人员礼仪礼貌规范。</w:t>
            </w:r>
          </w:p>
        </w:tc>
        <w:tc>
          <w:tcPr>
            <w:tcW w:w="978" w:type="dxa"/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5分</w:t>
            </w:r>
          </w:p>
        </w:tc>
        <w:tc>
          <w:tcPr>
            <w:tcW w:w="889" w:type="dxa"/>
            <w:vMerge w:val="continue"/>
            <w:noWrap w:val="0"/>
            <w:vAlign w:val="top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1" w:hRule="atLeast"/>
        </w:trPr>
        <w:tc>
          <w:tcPr>
            <w:tcW w:w="948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</w:p>
        </w:tc>
        <w:tc>
          <w:tcPr>
            <w:tcW w:w="187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1"/>
              </w:numPr>
              <w:bidi w:val="0"/>
              <w:adjustRightInd w:val="0"/>
              <w:snapToGrid w:val="0"/>
              <w:spacing w:line="360" w:lineRule="exact"/>
              <w:ind w:left="360" w:hanging="360"/>
              <w:jc w:val="both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言行举止</w:t>
            </w:r>
          </w:p>
        </w:tc>
        <w:tc>
          <w:tcPr>
            <w:tcW w:w="46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礼貌用语恰当，态度真诚友好，表情生动丰富，手势及其它身体语言应用适当与适度。</w:t>
            </w:r>
          </w:p>
        </w:tc>
        <w:tc>
          <w:tcPr>
            <w:tcW w:w="97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分</w:t>
            </w:r>
          </w:p>
        </w:tc>
        <w:tc>
          <w:tcPr>
            <w:tcW w:w="889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</w:trPr>
        <w:tc>
          <w:tcPr>
            <w:tcW w:w="948" w:type="dxa"/>
            <w:vMerge w:val="restart"/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  <w:t>景</w:t>
            </w:r>
          </w:p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  <w:t>点</w:t>
            </w:r>
          </w:p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  <w:t>讲</w:t>
            </w:r>
          </w:p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  <w:t>解</w:t>
            </w:r>
          </w:p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  <w:t>0）</w:t>
            </w:r>
          </w:p>
        </w:tc>
        <w:tc>
          <w:tcPr>
            <w:tcW w:w="1879" w:type="dxa"/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  <w:t>1. 讲解内容</w:t>
            </w:r>
          </w:p>
        </w:tc>
        <w:tc>
          <w:tcPr>
            <w:tcW w:w="46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  <w:t>景点信息正确、准确，要点明确，无明显错误；</w:t>
            </w:r>
          </w:p>
        </w:tc>
        <w:tc>
          <w:tcPr>
            <w:tcW w:w="978" w:type="dxa"/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  <w:t>分</w:t>
            </w:r>
          </w:p>
        </w:tc>
        <w:tc>
          <w:tcPr>
            <w:tcW w:w="889" w:type="dxa"/>
            <w:vMerge w:val="restart"/>
            <w:noWrap w:val="0"/>
            <w:vAlign w:val="top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</w:trPr>
        <w:tc>
          <w:tcPr>
            <w:tcW w:w="948" w:type="dxa"/>
            <w:vMerge w:val="continue"/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9" w:type="dxa"/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  <w:t>2．条理结构</w:t>
            </w:r>
          </w:p>
        </w:tc>
        <w:tc>
          <w:tcPr>
            <w:tcW w:w="46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  <w:t>条理清晰，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详略得当，主题突出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  <w:t>；</w:t>
            </w:r>
          </w:p>
        </w:tc>
        <w:tc>
          <w:tcPr>
            <w:tcW w:w="978" w:type="dxa"/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  <w:t>分</w:t>
            </w:r>
          </w:p>
        </w:tc>
        <w:tc>
          <w:tcPr>
            <w:tcW w:w="889" w:type="dxa"/>
            <w:vMerge w:val="continue"/>
            <w:noWrap w:val="0"/>
            <w:vAlign w:val="top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</w:trPr>
        <w:tc>
          <w:tcPr>
            <w:tcW w:w="948" w:type="dxa"/>
            <w:vMerge w:val="continue"/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9" w:type="dxa"/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  <w:t>3. 文化内涵</w:t>
            </w:r>
          </w:p>
        </w:tc>
        <w:tc>
          <w:tcPr>
            <w:tcW w:w="46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  <w:t>具有一定的文化内涵，能体现物境、情境和意境的统一；</w:t>
            </w:r>
          </w:p>
        </w:tc>
        <w:tc>
          <w:tcPr>
            <w:tcW w:w="978" w:type="dxa"/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  <w:t>分</w:t>
            </w:r>
          </w:p>
        </w:tc>
        <w:tc>
          <w:tcPr>
            <w:tcW w:w="889" w:type="dxa"/>
            <w:vMerge w:val="continue"/>
            <w:noWrap w:val="0"/>
            <w:vAlign w:val="top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</w:trPr>
        <w:tc>
          <w:tcPr>
            <w:tcW w:w="948" w:type="dxa"/>
            <w:vMerge w:val="continue"/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9" w:type="dxa"/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  <w:t>4. 讲解技巧</w:t>
            </w:r>
          </w:p>
        </w:tc>
        <w:tc>
          <w:tcPr>
            <w:tcW w:w="464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能针对不同游客使用恰当的讲解技巧，讲解通俗易懂，富有感染力；</w:t>
            </w:r>
          </w:p>
        </w:tc>
        <w:tc>
          <w:tcPr>
            <w:tcW w:w="978" w:type="dxa"/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  <w:t>分</w:t>
            </w:r>
          </w:p>
        </w:tc>
        <w:tc>
          <w:tcPr>
            <w:tcW w:w="889" w:type="dxa"/>
            <w:vMerge w:val="continue"/>
            <w:noWrap w:val="0"/>
            <w:vAlign w:val="top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</w:trPr>
        <w:tc>
          <w:tcPr>
            <w:tcW w:w="948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  <w:t>5.导游词编写</w:t>
            </w:r>
          </w:p>
        </w:tc>
        <w:tc>
          <w:tcPr>
            <w:tcW w:w="46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  <w:t>导游词编写规范且有一定特色</w:t>
            </w:r>
          </w:p>
        </w:tc>
        <w:tc>
          <w:tcPr>
            <w:tcW w:w="97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  <w:t>分</w:t>
            </w:r>
          </w:p>
        </w:tc>
        <w:tc>
          <w:tcPr>
            <w:tcW w:w="889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</w:trPr>
        <w:tc>
          <w:tcPr>
            <w:tcW w:w="2827" w:type="dxa"/>
            <w:gridSpan w:val="2"/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其他</w:t>
            </w:r>
          </w:p>
        </w:tc>
        <w:tc>
          <w:tcPr>
            <w:tcW w:w="6511" w:type="dxa"/>
            <w:gridSpan w:val="3"/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景点讲解4分时工作人员示意，不足上述时间扣5分， 5分钟时间到即停。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</w:trPr>
        <w:tc>
          <w:tcPr>
            <w:tcW w:w="2827" w:type="dxa"/>
            <w:gridSpan w:val="2"/>
            <w:noWrap w:val="0"/>
            <w:vAlign w:val="center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选手得分</w:t>
            </w:r>
          </w:p>
        </w:tc>
        <w:tc>
          <w:tcPr>
            <w:tcW w:w="6511" w:type="dxa"/>
            <w:gridSpan w:val="3"/>
            <w:noWrap w:val="0"/>
            <w:vAlign w:val="top"/>
          </w:tcPr>
          <w:p>
            <w:pPr>
              <w:widowControl w:val="0"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</w:p>
        </w:tc>
      </w:tr>
    </w:tbl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九、决赛流程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1、首先参赛者进行签到。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2、主持人介绍受邀嘉宾、评委、比赛程序及评分标准。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3、嘉宾致词。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4、选手出场：各决赛选手按抽签顺序登场进行比赛。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5、正式比赛。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  <w:lang w:val="en-US" w:eastAsia="zh-CN"/>
        </w:rPr>
      </w:pP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  <w:lang w:val="en-US" w:eastAsia="zh-CN"/>
        </w:rPr>
        <w:t>统分组现场统分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  <w:lang w:val="en-US" w:eastAsia="zh-CN"/>
        </w:rPr>
      </w:pP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7、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  <w:lang w:val="en-US" w:eastAsia="zh-CN"/>
        </w:rPr>
        <w:t>主持人宣布选手分数，决出比赛的排名和各项奖项得主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  <w:lang w:val="en-US" w:eastAsia="zh-CN"/>
        </w:rPr>
      </w:pP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8、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  <w:lang w:val="en-US" w:eastAsia="zh-CN"/>
        </w:rPr>
        <w:t>嘉宾颁奖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  <w:lang w:val="en-US" w:eastAsia="zh-CN"/>
        </w:rPr>
      </w:pP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9、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  <w:lang w:val="en-US" w:eastAsia="zh-CN"/>
        </w:rPr>
        <w:t>评委代表点评本场比赛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十、注意事项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1、比赛题目在比赛前做充分的准备，做到详细全面。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2、工作人员提前开会，商量安全事宜以及突发状况的处理方法。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3、注意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比赛场地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的布置与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场地</w:t>
      </w:r>
      <w:bookmarkStart w:id="3" w:name="_GoBack"/>
      <w:bookmarkEnd w:id="3"/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卫生。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十</w:t>
      </w:r>
      <w:r>
        <w:rPr>
          <w:rFonts w:hint="eastAsia" w:cs="宋体"/>
          <w:b/>
          <w:bCs/>
          <w:color w:val="333333"/>
          <w:spacing w:val="8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、有关要求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(一)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各参赛人员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要高度重视知识竞赛活动的开展，积极组织参加，及时关注学院关于此次活动的后续公告。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(二)确定参赛队人员后不得擅自更换，否则将取消参赛资格。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(三)此次竞赛取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得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前三名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的参赛人员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，由学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校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颁发奖状。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92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(四)本次若有未尽事宜，将及时完善并公布。竞赛规程及报名表将另行通知，其最终解释权归竞赛小组。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</w:p>
    <w:p>
      <w:pP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bookmarkStart w:id="0" w:name="OLE_LINK2"/>
      <w:bookmarkStart w:id="1" w:name="OLE_LINK1"/>
      <w:bookmarkStart w:id="2" w:name="OLE_LINK3"/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十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、进度表</w:t>
      </w:r>
    </w:p>
    <w:tbl>
      <w:tblPr>
        <w:tblStyle w:val="6"/>
        <w:tblW w:w="88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8"/>
        <w:gridCol w:w="4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472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进度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360" w:lineRule="auto"/>
              <w:ind w:left="0" w:right="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月5日</w:t>
            </w:r>
          </w:p>
        </w:tc>
        <w:tc>
          <w:tcPr>
            <w:tcW w:w="472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组建竞赛小组、方案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360" w:lineRule="auto"/>
              <w:ind w:left="0" w:right="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月7日下午2：30-4：00</w:t>
            </w:r>
          </w:p>
        </w:tc>
        <w:tc>
          <w:tcPr>
            <w:tcW w:w="472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对竞赛内容、分值等内容进行讲解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360" w:lineRule="auto"/>
              <w:ind w:left="0" w:right="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月1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日下午2：30-4：00</w:t>
            </w:r>
          </w:p>
        </w:tc>
        <w:tc>
          <w:tcPr>
            <w:tcW w:w="472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360" w:lineRule="auto"/>
              <w:ind w:left="-63" w:leftChars="-30" w:right="-19" w:rightChars="-9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对模拟导游进行讲解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360" w:lineRule="auto"/>
              <w:ind w:left="0" w:right="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月14日下午2：30-4：00</w:t>
            </w:r>
          </w:p>
        </w:tc>
        <w:tc>
          <w:tcPr>
            <w:tcW w:w="472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360" w:lineRule="auto"/>
              <w:ind w:left="-63" w:leftChars="-30" w:right="-19" w:rightChars="-9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对导游礼仪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360" w:lineRule="auto"/>
              <w:ind w:left="0" w:right="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月21日下午2：30-4：00</w:t>
            </w:r>
          </w:p>
        </w:tc>
        <w:tc>
          <w:tcPr>
            <w:tcW w:w="472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对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导游业务科目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进行讲解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360" w:lineRule="auto"/>
              <w:ind w:left="0" w:right="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月26日下午2：30-4：00</w:t>
            </w:r>
          </w:p>
        </w:tc>
        <w:tc>
          <w:tcPr>
            <w:tcW w:w="472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360" w:lineRule="auto"/>
              <w:ind w:left="-63" w:leftChars="-30" w:right="-19" w:rightChars="-9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监督学生进行练习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360" w:lineRule="auto"/>
              <w:ind w:left="0" w:right="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月28日下午2：30-4：00</w:t>
            </w:r>
          </w:p>
        </w:tc>
        <w:tc>
          <w:tcPr>
            <w:tcW w:w="472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对学生针对性进行培训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360" w:lineRule="auto"/>
              <w:ind w:left="0" w:right="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日下午3：00-4：30</w:t>
            </w:r>
          </w:p>
        </w:tc>
        <w:tc>
          <w:tcPr>
            <w:tcW w:w="472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初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360" w:lineRule="auto"/>
              <w:ind w:left="0" w:right="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日下午3：00-4：30</w:t>
            </w:r>
          </w:p>
        </w:tc>
        <w:tc>
          <w:tcPr>
            <w:tcW w:w="472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决赛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十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、计分方法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按照有关的评分细则</w:t>
      </w:r>
      <w:r>
        <w:rPr>
          <w:rFonts w:hint="eastAsia" w:ascii="宋体" w:hAnsi="宋体" w:eastAsia="宋体" w:cs="宋体"/>
          <w:sz w:val="28"/>
          <w:szCs w:val="28"/>
        </w:rPr>
        <w:t>内，按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最后得分</w:t>
      </w:r>
      <w:r>
        <w:rPr>
          <w:rFonts w:hint="eastAsia" w:ascii="宋体" w:hAnsi="宋体" w:eastAsia="宋体" w:cs="宋体"/>
          <w:sz w:val="28"/>
          <w:szCs w:val="28"/>
        </w:rPr>
        <w:t>标准最高分的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个人</w:t>
      </w:r>
      <w:r>
        <w:rPr>
          <w:rFonts w:hint="eastAsia" w:ascii="宋体" w:hAnsi="宋体" w:eastAsia="宋体" w:cs="宋体"/>
          <w:sz w:val="28"/>
          <w:szCs w:val="28"/>
        </w:rPr>
        <w:t>为第一名，依次顺延第二名、第三名。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十</w:t>
      </w:r>
      <w:r>
        <w:rPr>
          <w:rFonts w:hint="eastAsia" w:cs="宋体"/>
          <w:b/>
          <w:bCs/>
          <w:color w:val="333333"/>
          <w:spacing w:val="8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、奖项设置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一等奖一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名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，二等奖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二名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，三等奖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二名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。颁发校级证书。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</w:p>
    <w:bookmarkEnd w:id="0"/>
    <w:bookmarkEnd w:id="1"/>
    <w:bookmarkEnd w:id="2"/>
    <w:p>
      <w:pPr>
        <w:spacing w:line="36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rPr>
          <w:rFonts w:hint="eastAsia" w:ascii="宋体" w:hAnsi="宋体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             </w:t>
      </w:r>
    </w:p>
    <w:p/>
    <w:sectPr>
      <w:headerReference r:id="rId3" w:type="default"/>
      <w:footerReference r:id="rId4" w:type="even"/>
      <w:pgSz w:w="11906" w:h="16838"/>
      <w:pgMar w:top="1157" w:right="1803" w:bottom="1157" w:left="1803" w:header="851" w:footer="96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Align="top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276CAF"/>
    <w:multiLevelType w:val="multilevel"/>
    <w:tmpl w:val="59276CAF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1OTQzMjVkMzVlM2QzMmQwOTU4MGM0N2I4ZjgxOTMifQ=="/>
    <w:docVar w:name="KSO_WPS_MARK_KEY" w:val="a94dfe16-e234-4026-9cc3-05c5ec879da6"/>
  </w:docVars>
  <w:rsids>
    <w:rsidRoot w:val="00000000"/>
    <w:rsid w:val="006140F3"/>
    <w:rsid w:val="01390BCC"/>
    <w:rsid w:val="04021749"/>
    <w:rsid w:val="045F303F"/>
    <w:rsid w:val="0462668B"/>
    <w:rsid w:val="04FF3EDA"/>
    <w:rsid w:val="05B80C59"/>
    <w:rsid w:val="07345404"/>
    <w:rsid w:val="09297778"/>
    <w:rsid w:val="0C65697A"/>
    <w:rsid w:val="0D646FD0"/>
    <w:rsid w:val="0EAC6E81"/>
    <w:rsid w:val="0FD06C53"/>
    <w:rsid w:val="129A1AD6"/>
    <w:rsid w:val="13E52E00"/>
    <w:rsid w:val="14172FEE"/>
    <w:rsid w:val="16BA4105"/>
    <w:rsid w:val="1BA809D0"/>
    <w:rsid w:val="1C4A7CD9"/>
    <w:rsid w:val="1C964CCC"/>
    <w:rsid w:val="1CA70C88"/>
    <w:rsid w:val="1D750D86"/>
    <w:rsid w:val="1DF65F64"/>
    <w:rsid w:val="1E707ECB"/>
    <w:rsid w:val="1F4E7AE0"/>
    <w:rsid w:val="1F8D0609"/>
    <w:rsid w:val="20684BD2"/>
    <w:rsid w:val="22975FCA"/>
    <w:rsid w:val="22AF05FF"/>
    <w:rsid w:val="23C46CA5"/>
    <w:rsid w:val="245919E1"/>
    <w:rsid w:val="28327F9F"/>
    <w:rsid w:val="283F446A"/>
    <w:rsid w:val="28BC3D0D"/>
    <w:rsid w:val="2964687E"/>
    <w:rsid w:val="29D60DFE"/>
    <w:rsid w:val="2A225DF1"/>
    <w:rsid w:val="2B097479"/>
    <w:rsid w:val="2B5B67AC"/>
    <w:rsid w:val="2BB92785"/>
    <w:rsid w:val="2E33681F"/>
    <w:rsid w:val="301D32E3"/>
    <w:rsid w:val="31723B02"/>
    <w:rsid w:val="317C04DD"/>
    <w:rsid w:val="33723946"/>
    <w:rsid w:val="36356EAC"/>
    <w:rsid w:val="368220F2"/>
    <w:rsid w:val="36F15888"/>
    <w:rsid w:val="37074423"/>
    <w:rsid w:val="37307DA0"/>
    <w:rsid w:val="37B3277F"/>
    <w:rsid w:val="37CD3840"/>
    <w:rsid w:val="38F17A02"/>
    <w:rsid w:val="3ACA22B9"/>
    <w:rsid w:val="3B5129DA"/>
    <w:rsid w:val="3EE651E8"/>
    <w:rsid w:val="412B7C89"/>
    <w:rsid w:val="42D47AAB"/>
    <w:rsid w:val="43635059"/>
    <w:rsid w:val="437D6A05"/>
    <w:rsid w:val="43E77A38"/>
    <w:rsid w:val="47215957"/>
    <w:rsid w:val="485633DE"/>
    <w:rsid w:val="4A5C6A11"/>
    <w:rsid w:val="4B645E12"/>
    <w:rsid w:val="4EB61552"/>
    <w:rsid w:val="4F563CC4"/>
    <w:rsid w:val="4F7B197C"/>
    <w:rsid w:val="51DF4444"/>
    <w:rsid w:val="531A54DF"/>
    <w:rsid w:val="55750C91"/>
    <w:rsid w:val="56C43C09"/>
    <w:rsid w:val="5963595B"/>
    <w:rsid w:val="59A450EF"/>
    <w:rsid w:val="59D2663D"/>
    <w:rsid w:val="5B597015"/>
    <w:rsid w:val="5DEF1EB3"/>
    <w:rsid w:val="5E6D4B86"/>
    <w:rsid w:val="5F1F2324"/>
    <w:rsid w:val="5FBC5DC5"/>
    <w:rsid w:val="5FFB68ED"/>
    <w:rsid w:val="62133E01"/>
    <w:rsid w:val="63AE3C76"/>
    <w:rsid w:val="64C179D9"/>
    <w:rsid w:val="64EC4A56"/>
    <w:rsid w:val="666B5E4F"/>
    <w:rsid w:val="672E75A8"/>
    <w:rsid w:val="6B064398"/>
    <w:rsid w:val="6BAA11C7"/>
    <w:rsid w:val="6BBD0EFB"/>
    <w:rsid w:val="6D415B5B"/>
    <w:rsid w:val="6ED70525"/>
    <w:rsid w:val="6FB52568"/>
    <w:rsid w:val="701D79DA"/>
    <w:rsid w:val="70DC0075"/>
    <w:rsid w:val="723B701D"/>
    <w:rsid w:val="73137F9A"/>
    <w:rsid w:val="733C4DFB"/>
    <w:rsid w:val="73CF3952"/>
    <w:rsid w:val="74B86703"/>
    <w:rsid w:val="76D31F1A"/>
    <w:rsid w:val="77FC0FFD"/>
    <w:rsid w:val="7BE73D72"/>
    <w:rsid w:val="7DE2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qFormat/>
    <w:uiPriority w:val="0"/>
  </w:style>
  <w:style w:type="character" w:customStyle="1" w:styleId="9">
    <w:name w:val="标题 1 字符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2100</Words>
  <Characters>2302</Characters>
  <Lines>0</Lines>
  <Paragraphs>0</Paragraphs>
  <TotalTime>21</TotalTime>
  <ScaleCrop>false</ScaleCrop>
  <LinksUpToDate>false</LinksUpToDate>
  <CharactersWithSpaces>2370</CharactersWithSpaces>
  <Application>WPS Office_11.1.0.14252_F1E327BC-269C-435d-A152-05C5408002CA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2024-04-24T08:08:00Z</dcterms:created>
  <dc:creator>dell</dc:creator>
  <cp:lastModifiedBy>Administrator</cp:lastModifiedBy>
  <dcterms:modified xsi:type="dcterms:W3CDTF">2025-04-28T08:25:48Z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2052-11.1.0.14252</vt:lpwstr>
  </property>
  <property fmtid="{D5CDD505-2E9C-101B-9397-08002B2CF9AE}" pid="3" name="ICV">
    <vt:lpwstr>1BE4135E643648DEA19C5D3F45542092_13</vt:lpwstr>
  </property>
  <property fmtid="{D5CDD505-2E9C-101B-9397-08002B2CF9AE}" pid="4" name="KSOTemplateDocerSaveRecord">
    <vt:lpwstr>eyJoZGlkIjoiYzUxNmUyN2M1NDExYWQ2NTIwYWUyZTMzYWRkNjUxZDMiLCJ1c2VySWQiOiI2ODcyNDkzNzgifQ==</vt:lpwstr>
  </property>
</Properties>
</file>