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D08FD">
      <w:pPr>
        <w:jc w:val="center"/>
        <w:rPr>
          <w:rFonts w:hint="default"/>
          <w:b/>
          <w:bCs/>
          <w:sz w:val="30"/>
          <w:szCs w:val="30"/>
          <w:lang w:val="en-US" w:eastAsia="zh-CN"/>
        </w:rPr>
      </w:pPr>
      <w:r>
        <w:rPr>
          <w:rFonts w:hint="eastAsia"/>
          <w:b/>
          <w:bCs/>
          <w:sz w:val="30"/>
          <w:szCs w:val="30"/>
          <w:lang w:val="en-US" w:eastAsia="zh-CN"/>
        </w:rPr>
        <w:t>焦作工贸职业学院2025年学生技能大赛</w:t>
      </w:r>
    </w:p>
    <w:p w14:paraId="45A759DE">
      <w:pPr>
        <w:jc w:val="center"/>
        <w:rPr>
          <w:rFonts w:ascii="Times New Roman" w:hAnsi="Times New Roman" w:cs="Times New Roman"/>
          <w:b/>
          <w:bCs/>
          <w:sz w:val="36"/>
          <w:szCs w:val="36"/>
        </w:rPr>
      </w:pPr>
      <w:r>
        <w:rPr>
          <w:rFonts w:hint="eastAsia"/>
          <w:b/>
          <w:bCs/>
          <w:sz w:val="30"/>
          <w:szCs w:val="30"/>
          <w:lang w:val="en-US" w:eastAsia="zh-CN"/>
        </w:rPr>
        <w:t>中药传统技能赛项方案</w:t>
      </w:r>
    </w:p>
    <w:p w14:paraId="291CE07A">
      <w:pPr>
        <w:spacing w:line="360" w:lineRule="auto"/>
        <w:jc w:val="center"/>
        <w:rPr>
          <w:rFonts w:ascii="Times New Roman" w:hAnsi="Times New Roman" w:cs="Times New Roman"/>
          <w:b/>
          <w:bCs/>
          <w:sz w:val="24"/>
          <w:szCs w:val="24"/>
        </w:rPr>
      </w:pPr>
    </w:p>
    <w:p w14:paraId="7C344A2D">
      <w:pPr>
        <w:spacing w:line="360" w:lineRule="auto"/>
        <w:rPr>
          <w:rFonts w:ascii="Times New Roman" w:hAnsi="Times New Roman" w:cs="Times New Roman"/>
          <w:b/>
          <w:bCs/>
          <w:sz w:val="24"/>
          <w:szCs w:val="24"/>
        </w:rPr>
      </w:pPr>
      <w:r>
        <w:rPr>
          <w:rFonts w:ascii="Times New Roman" w:hAnsi="Times New Roman" w:cs="Times New Roman"/>
          <w:b/>
          <w:bCs/>
          <w:sz w:val="24"/>
          <w:szCs w:val="24"/>
        </w:rPr>
        <w:t>一、竞赛目的及意义</w:t>
      </w:r>
    </w:p>
    <w:p w14:paraId="442DE8F3">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中药是一门理论与实践相结合的学科，其实验教学在培养实践能力强、综合素质高，具有探索精神、科学思维能力和创新能力的中药学科人才中具有举足轻重的作用。</w:t>
      </w:r>
    </w:p>
    <w:p w14:paraId="4F2182E0">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为积极探索培养大学生中药学实验动手能力、科学思维能力、研究创新能力的途径和方法，使学生更好的掌握中药专业基本实验技能，提高大学生参与中药实验的热情和兴趣，养成严谨求实的科学态度、认真踏实的学习风气、刻苦钻研的科研精神，激发大学生创新精神，促进中药实验教学改革深入持久地发展，为学生后续中药专业知识的学习和实习奠定实验基础，特决定举办</w:t>
      </w:r>
      <w:r>
        <w:rPr>
          <w:rFonts w:hint="eastAsia" w:ascii="Times New Roman" w:hAnsi="Times New Roman" w:cs="Times New Roman"/>
          <w:sz w:val="24"/>
          <w:szCs w:val="24"/>
        </w:rPr>
        <w:t>“</w:t>
      </w:r>
      <w:r>
        <w:rPr>
          <w:rFonts w:ascii="Times New Roman" w:hAnsi="Times New Roman" w:cs="Times New Roman"/>
          <w:sz w:val="24"/>
          <w:szCs w:val="24"/>
        </w:rPr>
        <w:t>202</w:t>
      </w:r>
      <w:r>
        <w:rPr>
          <w:rFonts w:hint="eastAsia" w:ascii="Times New Roman" w:hAnsi="Times New Roman" w:cs="Times New Roman"/>
          <w:sz w:val="24"/>
          <w:szCs w:val="24"/>
        </w:rPr>
        <w:t>5</w:t>
      </w:r>
      <w:r>
        <w:rPr>
          <w:rFonts w:ascii="Times New Roman" w:hAnsi="Times New Roman" w:cs="Times New Roman"/>
          <w:sz w:val="24"/>
          <w:szCs w:val="24"/>
        </w:rPr>
        <w:t>届焦作工贸职业学院中药传统技能竞赛</w:t>
      </w:r>
      <w:r>
        <w:rPr>
          <w:rFonts w:hint="eastAsia" w:ascii="Times New Roman" w:hAnsi="Times New Roman" w:cs="Times New Roman"/>
          <w:sz w:val="24"/>
          <w:szCs w:val="24"/>
        </w:rPr>
        <w:t>”</w:t>
      </w:r>
      <w:r>
        <w:rPr>
          <w:rFonts w:ascii="Times New Roman" w:hAnsi="Times New Roman" w:cs="Times New Roman"/>
          <w:sz w:val="24"/>
          <w:szCs w:val="24"/>
        </w:rPr>
        <w:t>。</w:t>
      </w:r>
    </w:p>
    <w:p w14:paraId="674371F3">
      <w:pPr>
        <w:spacing w:line="360" w:lineRule="auto"/>
        <w:rPr>
          <w:rFonts w:ascii="Times New Roman" w:hAnsi="Times New Roman" w:cs="Times New Roman"/>
          <w:b/>
          <w:bCs/>
          <w:sz w:val="24"/>
          <w:szCs w:val="24"/>
        </w:rPr>
      </w:pPr>
      <w:r>
        <w:rPr>
          <w:rFonts w:ascii="Times New Roman" w:hAnsi="Times New Roman" w:cs="Times New Roman"/>
          <w:b/>
          <w:bCs/>
          <w:sz w:val="24"/>
          <w:szCs w:val="24"/>
        </w:rPr>
        <w:t>二、竞赛时间及地点</w:t>
      </w:r>
    </w:p>
    <w:p w14:paraId="265C0F57">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竞赛时间：202</w:t>
      </w:r>
      <w:r>
        <w:rPr>
          <w:rFonts w:hint="eastAsia" w:ascii="Times New Roman" w:hAnsi="Times New Roman" w:cs="Times New Roman"/>
          <w:sz w:val="24"/>
          <w:szCs w:val="24"/>
        </w:rPr>
        <w:t>5</w:t>
      </w:r>
      <w:r>
        <w:rPr>
          <w:rFonts w:ascii="Times New Roman" w:hAnsi="Times New Roman" w:cs="Times New Roman"/>
          <w:sz w:val="24"/>
          <w:szCs w:val="24"/>
        </w:rPr>
        <w:t>年5月</w:t>
      </w:r>
      <w:r>
        <w:rPr>
          <w:rFonts w:hint="eastAsia" w:ascii="Times New Roman" w:hAnsi="Times New Roman" w:cs="Times New Roman"/>
          <w:sz w:val="24"/>
          <w:szCs w:val="24"/>
          <w:lang w:val="en-US" w:eastAsia="zh-CN"/>
        </w:rPr>
        <w:t>27</w:t>
      </w:r>
      <w:r>
        <w:rPr>
          <w:rFonts w:ascii="Times New Roman" w:hAnsi="Times New Roman" w:cs="Times New Roman"/>
          <w:sz w:val="24"/>
          <w:szCs w:val="24"/>
        </w:rPr>
        <w:t>日</w:t>
      </w:r>
    </w:p>
    <w:p w14:paraId="568E73B8">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竞赛地点：院系楼—楼微生物实验室5106</w:t>
      </w:r>
    </w:p>
    <w:p w14:paraId="3EBF23C5">
      <w:pPr>
        <w:spacing w:line="360" w:lineRule="auto"/>
        <w:rPr>
          <w:rFonts w:ascii="Times New Roman" w:hAnsi="Times New Roman" w:cs="Times New Roman"/>
          <w:b/>
          <w:bCs/>
          <w:sz w:val="24"/>
          <w:szCs w:val="24"/>
        </w:rPr>
      </w:pPr>
      <w:r>
        <w:rPr>
          <w:rFonts w:ascii="Times New Roman" w:hAnsi="Times New Roman" w:cs="Times New Roman"/>
          <w:b/>
          <w:bCs/>
          <w:sz w:val="24"/>
          <w:szCs w:val="24"/>
        </w:rPr>
        <w:t>三、参赛对象</w:t>
      </w:r>
    </w:p>
    <w:p w14:paraId="055BAB34">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w:t>
      </w:r>
      <w:r>
        <w:rPr>
          <w:rFonts w:hint="eastAsia" w:ascii="Times New Roman" w:hAnsi="Times New Roman" w:cs="Times New Roman"/>
          <w:sz w:val="24"/>
          <w:szCs w:val="24"/>
        </w:rPr>
        <w:t>4</w:t>
      </w:r>
      <w:r>
        <w:rPr>
          <w:rFonts w:ascii="Times New Roman" w:hAnsi="Times New Roman" w:cs="Times New Roman"/>
          <w:sz w:val="24"/>
          <w:szCs w:val="24"/>
        </w:rPr>
        <w:t>级中药材生产与加工专业学生全员，2</w:t>
      </w:r>
      <w:r>
        <w:rPr>
          <w:rFonts w:hint="eastAsia" w:ascii="Times New Roman" w:hAnsi="Times New Roman" w:cs="Times New Roman"/>
          <w:sz w:val="24"/>
          <w:szCs w:val="24"/>
        </w:rPr>
        <w:t>3</w:t>
      </w:r>
      <w:r>
        <w:rPr>
          <w:rFonts w:ascii="Times New Roman" w:hAnsi="Times New Roman" w:cs="Times New Roman"/>
          <w:sz w:val="24"/>
          <w:szCs w:val="24"/>
        </w:rPr>
        <w:t>级中药材生产与加工专业学生、其他年级专业学生自愿参加。</w:t>
      </w:r>
    </w:p>
    <w:p w14:paraId="740ACD24">
      <w:pPr>
        <w:spacing w:line="360" w:lineRule="auto"/>
        <w:rPr>
          <w:rFonts w:ascii="Times New Roman" w:hAnsi="Times New Roman" w:cs="Times New Roman"/>
          <w:b/>
          <w:bCs/>
          <w:sz w:val="24"/>
          <w:szCs w:val="24"/>
        </w:rPr>
      </w:pPr>
      <w:r>
        <w:rPr>
          <w:rFonts w:ascii="Times New Roman" w:hAnsi="Times New Roman" w:cs="Times New Roman"/>
          <w:b/>
          <w:bCs/>
          <w:sz w:val="24"/>
          <w:szCs w:val="24"/>
        </w:rPr>
        <w:t>四、参赛形式</w:t>
      </w:r>
    </w:p>
    <w:p w14:paraId="10FD62E7">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1、中药传统技能竞赛安排在202</w:t>
      </w:r>
      <w:r>
        <w:rPr>
          <w:rFonts w:hint="eastAsia" w:ascii="Times New Roman" w:hAnsi="Times New Roman" w:cs="Times New Roman"/>
          <w:sz w:val="24"/>
          <w:szCs w:val="24"/>
        </w:rPr>
        <w:t>5</w:t>
      </w:r>
      <w:r>
        <w:rPr>
          <w:rFonts w:ascii="Times New Roman" w:hAnsi="Times New Roman" w:cs="Times New Roman"/>
          <w:sz w:val="24"/>
          <w:szCs w:val="24"/>
        </w:rPr>
        <w:t>年5月15日于院系楼（五）一楼微生物实验室5106下午两点半举行，参赛学生以班级或专业为单位统一组织报名、竞赛、评审和评奖工作。</w:t>
      </w:r>
    </w:p>
    <w:p w14:paraId="750A09ED">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2、鼓励2</w:t>
      </w:r>
      <w:r>
        <w:rPr>
          <w:rFonts w:hint="eastAsia" w:ascii="Times New Roman" w:hAnsi="Times New Roman" w:cs="Times New Roman"/>
          <w:sz w:val="24"/>
          <w:szCs w:val="24"/>
        </w:rPr>
        <w:t>3</w:t>
      </w:r>
      <w:r>
        <w:rPr>
          <w:rFonts w:ascii="Times New Roman" w:hAnsi="Times New Roman" w:cs="Times New Roman"/>
          <w:sz w:val="24"/>
          <w:szCs w:val="24"/>
        </w:rPr>
        <w:t>级、2</w:t>
      </w:r>
      <w:r>
        <w:rPr>
          <w:rFonts w:hint="eastAsia" w:ascii="Times New Roman" w:hAnsi="Times New Roman" w:cs="Times New Roman"/>
          <w:sz w:val="24"/>
          <w:szCs w:val="24"/>
        </w:rPr>
        <w:t>4</w:t>
      </w:r>
      <w:r>
        <w:rPr>
          <w:rFonts w:ascii="Times New Roman" w:hAnsi="Times New Roman" w:cs="Times New Roman"/>
          <w:sz w:val="24"/>
          <w:szCs w:val="24"/>
        </w:rPr>
        <w:t>级中药学相关专业、体育保健与康复专业以及其他对中药实验感兴趣的学生积极参与生物工程学院组织的中药传统技能竞赛。</w:t>
      </w:r>
    </w:p>
    <w:p w14:paraId="1F82E7D2">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3、参赛学生以个人为单位进行比赛，选出优胜者。</w:t>
      </w:r>
    </w:p>
    <w:p w14:paraId="4F41BBCC">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4、竞赛所需场地、仪器设备、实验耗材等由生物工程学院提供。</w:t>
      </w:r>
    </w:p>
    <w:p w14:paraId="5291FF4B">
      <w:pPr>
        <w:spacing w:line="360" w:lineRule="auto"/>
        <w:rPr>
          <w:rFonts w:ascii="Times New Roman" w:hAnsi="Times New Roman" w:cs="Times New Roman"/>
          <w:b/>
          <w:bCs/>
          <w:sz w:val="24"/>
          <w:szCs w:val="24"/>
        </w:rPr>
      </w:pPr>
      <w:r>
        <w:rPr>
          <w:rFonts w:ascii="Times New Roman" w:hAnsi="Times New Roman" w:cs="Times New Roman"/>
          <w:b/>
          <w:bCs/>
          <w:sz w:val="24"/>
          <w:szCs w:val="24"/>
        </w:rPr>
        <w:t>五、竞赛内容</w:t>
      </w:r>
    </w:p>
    <w:p w14:paraId="60E1BBFC">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本次竞赛内容为生物工程学院中药材生产与加工专业专业课所涉及的基础实验操作，具体内容如下：</w:t>
      </w:r>
    </w:p>
    <w:p w14:paraId="485BA3F6">
      <w:pPr>
        <w:spacing w:line="360" w:lineRule="auto"/>
        <w:rPr>
          <w:rFonts w:ascii="Times New Roman" w:hAnsi="Times New Roman" w:cs="Times New Roman"/>
          <w:b/>
          <w:bCs/>
          <w:sz w:val="24"/>
          <w:szCs w:val="24"/>
        </w:rPr>
      </w:pPr>
      <w:r>
        <w:rPr>
          <w:rFonts w:ascii="Times New Roman" w:hAnsi="Times New Roman" w:cs="Times New Roman"/>
          <w:b/>
          <w:bCs/>
          <w:sz w:val="24"/>
          <w:szCs w:val="24"/>
        </w:rPr>
        <w:t>（一）中药性状鉴定（中药识别）</w:t>
      </w:r>
    </w:p>
    <w:p w14:paraId="3B7C38CF">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竞赛考试范围分别为《中国药典》（2020年版）收载的（见下表）。参赛选手对随机抽取的一组（每组20味）中药进行鉴别，并在规定时间内写出中药的名称，入药部位，功效。（每药</w:t>
      </w:r>
      <w:r>
        <w:rPr>
          <w:rFonts w:hint="eastAsia" w:ascii="Times New Roman" w:hAnsi="Times New Roman" w:cs="Times New Roman"/>
          <w:sz w:val="24"/>
          <w:szCs w:val="24"/>
        </w:rPr>
        <w:t>5</w:t>
      </w:r>
      <w:r>
        <w:rPr>
          <w:rFonts w:ascii="Times New Roman" w:hAnsi="Times New Roman" w:cs="Times New Roman"/>
          <w:sz w:val="24"/>
          <w:szCs w:val="24"/>
        </w:rPr>
        <w:t>分，共100分）。比赛时间20分钟，时间一到，统一交卷，裁判员现场阅卷、评判。</w:t>
      </w:r>
    </w:p>
    <w:p w14:paraId="144FB857">
      <w:pPr>
        <w:spacing w:line="360" w:lineRule="auto"/>
        <w:jc w:val="center"/>
        <w:rPr>
          <w:rFonts w:ascii="Times New Roman" w:hAnsi="Times New Roman" w:cs="Times New Roman"/>
          <w:sz w:val="24"/>
          <w:szCs w:val="24"/>
        </w:rPr>
      </w:pPr>
      <w:r>
        <w:rPr>
          <w:rFonts w:ascii="Times New Roman" w:hAnsi="Times New Roman" w:cs="Times New Roman"/>
          <w:sz w:val="24"/>
          <w:szCs w:val="24"/>
        </w:rPr>
        <w:t>表1  中药性状鉴别品种目录</w:t>
      </w:r>
    </w:p>
    <w:tbl>
      <w:tblPr>
        <w:tblStyle w:val="3"/>
        <w:tblW w:w="84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7060"/>
      </w:tblGrid>
      <w:tr w14:paraId="32F62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368" w:type="dxa"/>
            <w:tcBorders>
              <w:top w:val="single" w:color="auto" w:sz="12" w:space="0"/>
              <w:bottom w:val="single" w:color="auto" w:sz="12" w:space="0"/>
            </w:tcBorders>
            <w:vAlign w:val="center"/>
          </w:tcPr>
          <w:p w14:paraId="1CDB39A4">
            <w:pPr>
              <w:adjustRightInd w:val="0"/>
              <w:snapToGrid w:val="0"/>
              <w:spacing w:line="360" w:lineRule="auto"/>
              <w:jc w:val="center"/>
              <w:rPr>
                <w:rFonts w:ascii="Times New Roman" w:hAnsi="Times New Roman" w:eastAsia="宋体" w:cs="Times New Roman"/>
                <w:b/>
                <w:bCs/>
                <w:color w:val="000000"/>
                <w:sz w:val="24"/>
                <w:szCs w:val="24"/>
              </w:rPr>
            </w:pPr>
            <w:r>
              <w:rPr>
                <w:rFonts w:ascii="Times New Roman" w:hAnsi="Times New Roman" w:eastAsia="宋体" w:cs="Times New Roman"/>
                <w:b/>
                <w:bCs/>
                <w:color w:val="000000"/>
                <w:sz w:val="24"/>
                <w:szCs w:val="24"/>
              </w:rPr>
              <w:t>类别</w:t>
            </w:r>
          </w:p>
        </w:tc>
        <w:tc>
          <w:tcPr>
            <w:tcW w:w="7060" w:type="dxa"/>
            <w:tcBorders>
              <w:top w:val="single" w:color="auto" w:sz="12" w:space="0"/>
              <w:bottom w:val="single" w:color="auto" w:sz="12" w:space="0"/>
            </w:tcBorders>
            <w:vAlign w:val="center"/>
          </w:tcPr>
          <w:p w14:paraId="421B0C3C">
            <w:pPr>
              <w:adjustRightInd w:val="0"/>
              <w:snapToGrid w:val="0"/>
              <w:spacing w:line="360" w:lineRule="auto"/>
              <w:jc w:val="center"/>
              <w:rPr>
                <w:rFonts w:ascii="Times New Roman" w:hAnsi="Times New Roman" w:eastAsia="宋体" w:cs="Times New Roman"/>
                <w:b/>
                <w:bCs/>
                <w:color w:val="000000"/>
                <w:sz w:val="24"/>
                <w:szCs w:val="24"/>
              </w:rPr>
            </w:pPr>
            <w:r>
              <w:rPr>
                <w:rFonts w:ascii="Times New Roman" w:hAnsi="Times New Roman" w:eastAsia="宋体" w:cs="Times New Roman"/>
                <w:b/>
                <w:bCs/>
                <w:color w:val="000000"/>
                <w:sz w:val="24"/>
                <w:szCs w:val="24"/>
              </w:rPr>
              <w:t>品种</w:t>
            </w:r>
          </w:p>
        </w:tc>
      </w:tr>
      <w:tr w14:paraId="63D77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68" w:type="dxa"/>
            <w:tcBorders>
              <w:top w:val="single" w:color="auto" w:sz="12" w:space="0"/>
            </w:tcBorders>
            <w:vAlign w:val="center"/>
          </w:tcPr>
          <w:p w14:paraId="15F7B5B7">
            <w:pPr>
              <w:adjustRightInd w:val="0"/>
              <w:snapToGrid w:val="0"/>
              <w:spacing w:line="360" w:lineRule="auto"/>
              <w:jc w:val="center"/>
              <w:rPr>
                <w:rFonts w:ascii="Times New Roman" w:hAnsi="Times New Roman" w:eastAsia="宋体" w:cs="Times New Roman"/>
                <w:bCs/>
                <w:color w:val="000000"/>
                <w:sz w:val="24"/>
                <w:szCs w:val="24"/>
              </w:rPr>
            </w:pPr>
            <w:r>
              <w:rPr>
                <w:rFonts w:ascii="Times New Roman" w:hAnsi="Times New Roman" w:eastAsia="宋体" w:cs="Times New Roman"/>
                <w:bCs/>
                <w:color w:val="000000"/>
                <w:sz w:val="24"/>
                <w:szCs w:val="24"/>
              </w:rPr>
              <w:t>根及根茎类中药</w:t>
            </w:r>
          </w:p>
        </w:tc>
        <w:tc>
          <w:tcPr>
            <w:tcW w:w="7060" w:type="dxa"/>
            <w:tcBorders>
              <w:top w:val="single" w:color="auto" w:sz="12" w:space="0"/>
            </w:tcBorders>
          </w:tcPr>
          <w:p w14:paraId="7531D9CA">
            <w:pPr>
              <w:spacing w:line="360" w:lineRule="auto"/>
              <w:rPr>
                <w:rFonts w:ascii="Times New Roman" w:hAnsi="Times New Roman" w:eastAsia="宋体" w:cs="Times New Roman"/>
                <w:bCs/>
                <w:sz w:val="24"/>
                <w:szCs w:val="24"/>
              </w:rPr>
            </w:pPr>
            <w:r>
              <w:rPr>
                <w:rFonts w:ascii="Times New Roman" w:hAnsi="Times New Roman" w:eastAsia="宋体" w:cs="Times New Roman"/>
                <w:color w:val="000000"/>
                <w:sz w:val="24"/>
                <w:szCs w:val="24"/>
              </w:rPr>
              <w:t>细辛、狗脊、大黄、何首乌、牛膝、太子参、白芍、黄连、防己、延胡索、板蓝根、甘草、黄芪、人参、西洋参、白芷、川芎、柴胡、龙胆、紫草、熟地黄、党参、白术、苍术、泽泻、天麻、升麻、苦参、葛根、天花粉、浙贝母、知母、山药（33个）</w:t>
            </w:r>
          </w:p>
        </w:tc>
      </w:tr>
      <w:tr w14:paraId="15F17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68" w:type="dxa"/>
            <w:tcBorders>
              <w:top w:val="single" w:color="auto" w:sz="12" w:space="0"/>
            </w:tcBorders>
            <w:vAlign w:val="center"/>
          </w:tcPr>
          <w:p w14:paraId="08112633">
            <w:pPr>
              <w:adjustRightInd w:val="0"/>
              <w:snapToGrid w:val="0"/>
              <w:spacing w:line="360" w:lineRule="auto"/>
              <w:jc w:val="center"/>
              <w:rPr>
                <w:rFonts w:ascii="Times New Roman" w:hAnsi="Times New Roman" w:eastAsia="宋体" w:cs="Times New Roman"/>
                <w:bCs/>
                <w:color w:val="000000"/>
                <w:sz w:val="24"/>
                <w:szCs w:val="24"/>
              </w:rPr>
            </w:pPr>
            <w:r>
              <w:rPr>
                <w:rFonts w:ascii="Times New Roman" w:hAnsi="Times New Roman" w:eastAsia="宋体" w:cs="Times New Roman"/>
                <w:bCs/>
                <w:color w:val="000000"/>
                <w:sz w:val="24"/>
                <w:szCs w:val="24"/>
              </w:rPr>
              <w:t>皮类、茎木类中药</w:t>
            </w:r>
          </w:p>
        </w:tc>
        <w:tc>
          <w:tcPr>
            <w:tcW w:w="7060" w:type="dxa"/>
            <w:tcBorders>
              <w:top w:val="single" w:color="auto" w:sz="12" w:space="0"/>
            </w:tcBorders>
          </w:tcPr>
          <w:p w14:paraId="1E0D19BE">
            <w:pPr>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大血藤、鸡血藤、牡丹皮、厚朴、肉桂、黄柏（6个）</w:t>
            </w:r>
          </w:p>
          <w:p w14:paraId="4B57443E">
            <w:pPr>
              <w:adjustRightInd w:val="0"/>
              <w:snapToGrid w:val="0"/>
              <w:spacing w:line="360" w:lineRule="auto"/>
              <w:rPr>
                <w:rFonts w:ascii="Times New Roman" w:hAnsi="Times New Roman" w:eastAsia="宋体" w:cs="Times New Roman"/>
                <w:bCs/>
                <w:color w:val="000000"/>
                <w:sz w:val="24"/>
                <w:szCs w:val="24"/>
              </w:rPr>
            </w:pPr>
          </w:p>
        </w:tc>
      </w:tr>
      <w:tr w14:paraId="0A468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1368" w:type="dxa"/>
            <w:tcBorders>
              <w:top w:val="single" w:color="auto" w:sz="12" w:space="0"/>
            </w:tcBorders>
            <w:vAlign w:val="center"/>
          </w:tcPr>
          <w:p w14:paraId="752B08CF">
            <w:pPr>
              <w:adjustRightInd w:val="0"/>
              <w:snapToGrid w:val="0"/>
              <w:spacing w:line="360" w:lineRule="auto"/>
              <w:jc w:val="center"/>
              <w:rPr>
                <w:rFonts w:ascii="Times New Roman" w:hAnsi="Times New Roman" w:eastAsia="宋体" w:cs="Times New Roman"/>
                <w:bCs/>
                <w:color w:val="000000"/>
                <w:sz w:val="24"/>
                <w:szCs w:val="24"/>
              </w:rPr>
            </w:pPr>
            <w:r>
              <w:rPr>
                <w:rFonts w:ascii="Times New Roman" w:hAnsi="Times New Roman" w:eastAsia="宋体" w:cs="Times New Roman"/>
                <w:bCs/>
                <w:color w:val="000000"/>
                <w:sz w:val="24"/>
                <w:szCs w:val="24"/>
              </w:rPr>
              <w:t>花、叶类</w:t>
            </w:r>
          </w:p>
          <w:p w14:paraId="654C0DED">
            <w:pPr>
              <w:adjustRightInd w:val="0"/>
              <w:snapToGrid w:val="0"/>
              <w:spacing w:line="360" w:lineRule="auto"/>
              <w:jc w:val="center"/>
              <w:rPr>
                <w:rFonts w:ascii="Times New Roman" w:hAnsi="Times New Roman" w:eastAsia="宋体" w:cs="Times New Roman"/>
                <w:bCs/>
                <w:color w:val="000000"/>
                <w:sz w:val="24"/>
                <w:szCs w:val="24"/>
              </w:rPr>
            </w:pPr>
            <w:r>
              <w:rPr>
                <w:rFonts w:ascii="Times New Roman" w:hAnsi="Times New Roman" w:eastAsia="宋体" w:cs="Times New Roman"/>
                <w:bCs/>
                <w:color w:val="000000"/>
                <w:sz w:val="24"/>
                <w:szCs w:val="24"/>
              </w:rPr>
              <w:t>中药</w:t>
            </w:r>
          </w:p>
        </w:tc>
        <w:tc>
          <w:tcPr>
            <w:tcW w:w="7060" w:type="dxa"/>
            <w:tcBorders>
              <w:top w:val="single" w:color="auto" w:sz="12" w:space="0"/>
            </w:tcBorders>
          </w:tcPr>
          <w:p w14:paraId="46824BB8">
            <w:pPr>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淫羊藿、大青叶、枇杷叶、紫苏叶、艾叶（5个）</w:t>
            </w:r>
          </w:p>
          <w:p w14:paraId="3B3D98BA">
            <w:pPr>
              <w:spacing w:line="360" w:lineRule="auto"/>
              <w:rPr>
                <w:rFonts w:ascii="Times New Roman" w:hAnsi="Times New Roman" w:eastAsia="宋体" w:cs="Times New Roman"/>
                <w:bCs/>
                <w:color w:val="000000"/>
                <w:sz w:val="24"/>
                <w:szCs w:val="24"/>
              </w:rPr>
            </w:pPr>
            <w:r>
              <w:rPr>
                <w:rFonts w:ascii="Times New Roman" w:hAnsi="Times New Roman" w:eastAsia="宋体" w:cs="Times New Roman"/>
                <w:color w:val="000000"/>
                <w:sz w:val="24"/>
                <w:szCs w:val="24"/>
              </w:rPr>
              <w:t>辛夷、丁香、金银花、款冬花、红花、菊花（6个）</w:t>
            </w:r>
          </w:p>
        </w:tc>
      </w:tr>
      <w:tr w14:paraId="40DB2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368" w:type="dxa"/>
            <w:tcBorders>
              <w:top w:val="single" w:color="auto" w:sz="12" w:space="0"/>
            </w:tcBorders>
            <w:vAlign w:val="center"/>
          </w:tcPr>
          <w:p w14:paraId="4FB2FC6E">
            <w:pPr>
              <w:adjustRightInd w:val="0"/>
              <w:snapToGrid w:val="0"/>
              <w:spacing w:line="360" w:lineRule="auto"/>
              <w:jc w:val="center"/>
              <w:rPr>
                <w:rFonts w:ascii="Times New Roman" w:hAnsi="Times New Roman" w:eastAsia="宋体" w:cs="Times New Roman"/>
                <w:bCs/>
                <w:color w:val="000000"/>
                <w:sz w:val="24"/>
                <w:szCs w:val="24"/>
              </w:rPr>
            </w:pPr>
            <w:r>
              <w:rPr>
                <w:rFonts w:ascii="Times New Roman" w:hAnsi="Times New Roman" w:eastAsia="宋体" w:cs="Times New Roman"/>
                <w:bCs/>
                <w:color w:val="000000"/>
                <w:sz w:val="24"/>
                <w:szCs w:val="24"/>
              </w:rPr>
              <w:t>果实、种子类中药</w:t>
            </w:r>
          </w:p>
        </w:tc>
        <w:tc>
          <w:tcPr>
            <w:tcW w:w="7060" w:type="dxa"/>
            <w:tcBorders>
              <w:top w:val="single" w:color="auto" w:sz="12" w:space="0"/>
            </w:tcBorders>
          </w:tcPr>
          <w:p w14:paraId="0B8E958A">
            <w:pPr>
              <w:adjustRightInd w:val="0"/>
              <w:snapToGrid w:val="0"/>
              <w:spacing w:line="360" w:lineRule="auto"/>
              <w:rPr>
                <w:rFonts w:ascii="Times New Roman" w:hAnsi="Times New Roman" w:eastAsia="宋体" w:cs="Times New Roman"/>
                <w:bCs/>
                <w:color w:val="000000"/>
                <w:sz w:val="24"/>
                <w:szCs w:val="24"/>
              </w:rPr>
            </w:pPr>
            <w:r>
              <w:rPr>
                <w:rFonts w:ascii="Times New Roman" w:hAnsi="Times New Roman" w:eastAsia="宋体" w:cs="Times New Roman"/>
                <w:color w:val="000000"/>
                <w:sz w:val="24"/>
                <w:szCs w:val="24"/>
              </w:rPr>
              <w:t>五味子、山楂、决明子、补骨脂、小茴香、山茱萸、连翘、枸杞子、栀子、</w:t>
            </w:r>
            <w:r>
              <w:rPr>
                <w:rFonts w:hint="eastAsia" w:ascii="Times New Roman" w:hAnsi="Times New Roman" w:eastAsia="宋体" w:cs="Times New Roman"/>
                <w:color w:val="000000"/>
                <w:sz w:val="24"/>
                <w:szCs w:val="24"/>
                <w:lang w:val="en-US" w:eastAsia="zh-CN"/>
              </w:rPr>
              <w:t>枳壳</w:t>
            </w:r>
            <w:r>
              <w:rPr>
                <w:rFonts w:ascii="Times New Roman" w:hAnsi="Times New Roman" w:eastAsia="宋体" w:cs="Times New Roman"/>
                <w:color w:val="000000"/>
                <w:sz w:val="24"/>
                <w:szCs w:val="24"/>
              </w:rPr>
              <w:t>、葶苈子（11个）</w:t>
            </w:r>
          </w:p>
        </w:tc>
      </w:tr>
      <w:tr w14:paraId="7B18D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368" w:type="dxa"/>
            <w:tcBorders>
              <w:top w:val="single" w:color="auto" w:sz="12" w:space="0"/>
            </w:tcBorders>
            <w:vAlign w:val="center"/>
          </w:tcPr>
          <w:p w14:paraId="4135AA73">
            <w:pPr>
              <w:adjustRightInd w:val="0"/>
              <w:snapToGrid w:val="0"/>
              <w:spacing w:line="360" w:lineRule="auto"/>
              <w:jc w:val="center"/>
              <w:rPr>
                <w:rFonts w:ascii="Times New Roman" w:hAnsi="Times New Roman" w:eastAsia="宋体" w:cs="Times New Roman"/>
                <w:bCs/>
                <w:color w:val="000000"/>
                <w:sz w:val="24"/>
                <w:szCs w:val="24"/>
              </w:rPr>
            </w:pPr>
            <w:r>
              <w:rPr>
                <w:rFonts w:ascii="Times New Roman" w:hAnsi="Times New Roman" w:eastAsia="宋体" w:cs="Times New Roman"/>
                <w:bCs/>
                <w:color w:val="000000"/>
                <w:sz w:val="24"/>
                <w:szCs w:val="24"/>
              </w:rPr>
              <w:t>全草类</w:t>
            </w:r>
          </w:p>
          <w:p w14:paraId="15AEFD24">
            <w:pPr>
              <w:adjustRightInd w:val="0"/>
              <w:snapToGrid w:val="0"/>
              <w:spacing w:line="360" w:lineRule="auto"/>
              <w:jc w:val="center"/>
              <w:rPr>
                <w:rFonts w:ascii="Times New Roman" w:hAnsi="Times New Roman" w:eastAsia="宋体" w:cs="Times New Roman"/>
                <w:bCs/>
                <w:color w:val="000000"/>
                <w:sz w:val="24"/>
                <w:szCs w:val="24"/>
              </w:rPr>
            </w:pPr>
            <w:r>
              <w:rPr>
                <w:rFonts w:ascii="Times New Roman" w:hAnsi="Times New Roman" w:eastAsia="宋体" w:cs="Times New Roman"/>
                <w:bCs/>
                <w:color w:val="000000"/>
                <w:sz w:val="24"/>
                <w:szCs w:val="24"/>
              </w:rPr>
              <w:t>中药</w:t>
            </w:r>
          </w:p>
        </w:tc>
        <w:tc>
          <w:tcPr>
            <w:tcW w:w="7060" w:type="dxa"/>
            <w:tcBorders>
              <w:top w:val="single" w:color="auto" w:sz="12" w:space="0"/>
            </w:tcBorders>
          </w:tcPr>
          <w:p w14:paraId="4F2C9227">
            <w:pPr>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麻黄、广藿香、荆芥、鱼腥草、香薷、紫花地丁（6个）</w:t>
            </w:r>
          </w:p>
          <w:p w14:paraId="35C10A21">
            <w:pPr>
              <w:adjustRightInd w:val="0"/>
              <w:snapToGrid w:val="0"/>
              <w:spacing w:line="360" w:lineRule="auto"/>
              <w:rPr>
                <w:rFonts w:ascii="Times New Roman" w:hAnsi="Times New Roman" w:eastAsia="宋体" w:cs="Times New Roman"/>
                <w:color w:val="000000"/>
                <w:sz w:val="24"/>
                <w:szCs w:val="24"/>
              </w:rPr>
            </w:pPr>
          </w:p>
        </w:tc>
      </w:tr>
      <w:tr w14:paraId="255F7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368" w:type="dxa"/>
            <w:tcBorders>
              <w:top w:val="single" w:color="auto" w:sz="12" w:space="0"/>
            </w:tcBorders>
            <w:vAlign w:val="center"/>
          </w:tcPr>
          <w:p w14:paraId="6A5AA62E">
            <w:pPr>
              <w:adjustRightInd w:val="0"/>
              <w:snapToGrid w:val="0"/>
              <w:spacing w:line="360" w:lineRule="auto"/>
              <w:jc w:val="center"/>
              <w:rPr>
                <w:rFonts w:ascii="Times New Roman" w:hAnsi="Times New Roman" w:eastAsia="宋体" w:cs="Times New Roman"/>
                <w:bCs/>
                <w:color w:val="000000"/>
                <w:sz w:val="24"/>
                <w:szCs w:val="24"/>
              </w:rPr>
            </w:pPr>
            <w:r>
              <w:rPr>
                <w:rFonts w:ascii="Times New Roman" w:hAnsi="Times New Roman" w:eastAsia="宋体" w:cs="Times New Roman"/>
                <w:bCs/>
                <w:color w:val="000000"/>
                <w:sz w:val="24"/>
                <w:szCs w:val="24"/>
              </w:rPr>
              <w:t>其他类中</w:t>
            </w:r>
          </w:p>
        </w:tc>
        <w:tc>
          <w:tcPr>
            <w:tcW w:w="7060" w:type="dxa"/>
            <w:tcBorders>
              <w:top w:val="single" w:color="auto" w:sz="12" w:space="0"/>
            </w:tcBorders>
            <w:vAlign w:val="center"/>
          </w:tcPr>
          <w:p w14:paraId="107823A4">
            <w:pPr>
              <w:spacing w:line="360" w:lineRule="auto"/>
              <w:rPr>
                <w:rFonts w:ascii="Times New Roman" w:hAnsi="Times New Roman" w:eastAsia="宋体" w:cs="Times New Roman"/>
                <w:bCs/>
                <w:color w:val="000000"/>
                <w:sz w:val="24"/>
                <w:szCs w:val="24"/>
              </w:rPr>
            </w:pPr>
            <w:r>
              <w:rPr>
                <w:rFonts w:ascii="Times New Roman" w:hAnsi="Times New Roman" w:eastAsia="宋体" w:cs="Times New Roman"/>
                <w:color w:val="000000"/>
                <w:sz w:val="24"/>
                <w:szCs w:val="24"/>
              </w:rPr>
              <w:t>茯苓、猪苓、乳香、没药、冰片（5个）</w:t>
            </w:r>
          </w:p>
        </w:tc>
      </w:tr>
      <w:tr w14:paraId="14707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368" w:type="dxa"/>
            <w:tcBorders>
              <w:top w:val="single" w:color="auto" w:sz="12" w:space="0"/>
            </w:tcBorders>
            <w:vAlign w:val="center"/>
          </w:tcPr>
          <w:p w14:paraId="0293DD47">
            <w:pPr>
              <w:adjustRightInd w:val="0"/>
              <w:snapToGrid w:val="0"/>
              <w:spacing w:line="360" w:lineRule="auto"/>
              <w:jc w:val="center"/>
              <w:rPr>
                <w:rFonts w:ascii="Times New Roman" w:hAnsi="Times New Roman" w:eastAsia="宋体" w:cs="Times New Roman"/>
                <w:bCs/>
                <w:color w:val="000000"/>
                <w:sz w:val="24"/>
                <w:szCs w:val="24"/>
              </w:rPr>
            </w:pPr>
            <w:r>
              <w:rPr>
                <w:rFonts w:ascii="Times New Roman" w:hAnsi="Times New Roman" w:eastAsia="宋体" w:cs="Times New Roman"/>
                <w:bCs/>
                <w:color w:val="000000"/>
                <w:sz w:val="24"/>
                <w:szCs w:val="24"/>
              </w:rPr>
              <w:t>动物药类</w:t>
            </w:r>
          </w:p>
        </w:tc>
        <w:tc>
          <w:tcPr>
            <w:tcW w:w="7060" w:type="dxa"/>
            <w:tcBorders>
              <w:top w:val="single" w:color="auto" w:sz="12" w:space="0"/>
            </w:tcBorders>
          </w:tcPr>
          <w:p w14:paraId="4AC869E6">
            <w:pPr>
              <w:spacing w:line="360" w:lineRule="auto"/>
              <w:rPr>
                <w:rFonts w:ascii="Times New Roman" w:hAnsi="Times New Roman" w:eastAsia="宋体" w:cs="Times New Roman"/>
                <w:bCs/>
                <w:color w:val="000000"/>
                <w:sz w:val="24"/>
                <w:szCs w:val="24"/>
              </w:rPr>
            </w:pPr>
            <w:r>
              <w:rPr>
                <w:rFonts w:ascii="Times New Roman" w:hAnsi="Times New Roman" w:eastAsia="宋体" w:cs="Times New Roman"/>
                <w:color w:val="000000"/>
                <w:sz w:val="24"/>
                <w:szCs w:val="24"/>
              </w:rPr>
              <w:t>鹿茸、地龙、僵蚕、龟甲、蜈蚣、蝉蜕、鸡内金（7个）</w:t>
            </w:r>
          </w:p>
        </w:tc>
      </w:tr>
      <w:tr w14:paraId="0C2DE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1368" w:type="dxa"/>
            <w:tcBorders>
              <w:top w:val="single" w:color="auto" w:sz="12" w:space="0"/>
            </w:tcBorders>
            <w:vAlign w:val="center"/>
          </w:tcPr>
          <w:p w14:paraId="40EC2C00">
            <w:pPr>
              <w:adjustRightInd w:val="0"/>
              <w:snapToGrid w:val="0"/>
              <w:spacing w:line="360" w:lineRule="auto"/>
              <w:jc w:val="center"/>
              <w:rPr>
                <w:rFonts w:ascii="Times New Roman" w:hAnsi="Times New Roman" w:eastAsia="宋体" w:cs="Times New Roman"/>
                <w:bCs/>
                <w:color w:val="000000"/>
                <w:sz w:val="24"/>
                <w:szCs w:val="24"/>
              </w:rPr>
            </w:pPr>
            <w:r>
              <w:rPr>
                <w:rFonts w:ascii="Times New Roman" w:hAnsi="Times New Roman" w:eastAsia="宋体" w:cs="Times New Roman"/>
                <w:bCs/>
                <w:color w:val="000000"/>
                <w:sz w:val="24"/>
                <w:szCs w:val="24"/>
              </w:rPr>
              <w:t>矿物药类</w:t>
            </w:r>
          </w:p>
        </w:tc>
        <w:tc>
          <w:tcPr>
            <w:tcW w:w="7060" w:type="dxa"/>
            <w:tcBorders>
              <w:top w:val="single" w:color="auto" w:sz="12" w:space="0"/>
            </w:tcBorders>
          </w:tcPr>
          <w:p w14:paraId="20D491BE">
            <w:pPr>
              <w:spacing w:line="360" w:lineRule="auto"/>
              <w:rPr>
                <w:rFonts w:ascii="Times New Roman" w:hAnsi="Times New Roman" w:eastAsia="宋体" w:cs="Times New Roman"/>
                <w:bCs/>
                <w:color w:val="000000"/>
                <w:sz w:val="24"/>
                <w:szCs w:val="24"/>
              </w:rPr>
            </w:pPr>
            <w:r>
              <w:rPr>
                <w:rFonts w:ascii="Times New Roman" w:hAnsi="Times New Roman" w:eastAsia="宋体" w:cs="Times New Roman"/>
                <w:color w:val="000000"/>
                <w:sz w:val="24"/>
                <w:szCs w:val="24"/>
              </w:rPr>
              <w:t>石膏、芒硝、白矾、朱砂（4个）</w:t>
            </w:r>
          </w:p>
        </w:tc>
      </w:tr>
    </w:tbl>
    <w:p w14:paraId="0A538E51">
      <w:pPr>
        <w:spacing w:line="360" w:lineRule="auto"/>
        <w:rPr>
          <w:rFonts w:ascii="Times New Roman" w:hAnsi="Times New Roman" w:cs="Times New Roman"/>
          <w:sz w:val="24"/>
          <w:szCs w:val="24"/>
        </w:rPr>
      </w:pPr>
      <w:r>
        <w:rPr>
          <w:rFonts w:ascii="Times New Roman" w:hAnsi="Times New Roman" w:cs="Times New Roman"/>
          <w:b/>
          <w:bCs/>
          <w:sz w:val="24"/>
          <w:szCs w:val="24"/>
        </w:rPr>
        <w:t>（二）中药显微鉴别</w:t>
      </w:r>
    </w:p>
    <w:p w14:paraId="76A9A878">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本项目取2味常用中药粉末，等量混合在一起，参赛选手须用显微镜鉴别出此混合粉末具体是哪两种中药。比赛时，要求参赛选手按规定操作进行显微制片、显微观察、绘出主要的显微鉴别特征图，描述其特征，写出2味粉末药的鉴定结论及鉴定理由。比赛规定时限45 分钟。</w:t>
      </w:r>
    </w:p>
    <w:p w14:paraId="61EBE33E">
      <w:pPr>
        <w:spacing w:line="360" w:lineRule="auto"/>
        <w:ind w:firstLine="2160" w:firstLineChars="900"/>
        <w:rPr>
          <w:rFonts w:ascii="Times New Roman" w:hAnsi="Times New Roman" w:cs="Times New Roman"/>
          <w:sz w:val="24"/>
          <w:szCs w:val="24"/>
        </w:rPr>
      </w:pPr>
      <w:r>
        <w:rPr>
          <w:rFonts w:ascii="Times New Roman" w:hAnsi="Times New Roman" w:cs="Times New Roman"/>
          <w:sz w:val="24"/>
          <w:szCs w:val="24"/>
        </w:rPr>
        <w:t>表2  中药显微鉴定混合粉末品种</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1579"/>
        <w:gridCol w:w="1061"/>
        <w:gridCol w:w="1779"/>
        <w:gridCol w:w="1421"/>
        <w:gridCol w:w="1421"/>
      </w:tblGrid>
      <w:tr w14:paraId="23912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vAlign w:val="center"/>
          </w:tcPr>
          <w:p w14:paraId="24E1F09F">
            <w:pPr>
              <w:spacing w:line="360" w:lineRule="auto"/>
              <w:jc w:val="center"/>
              <w:rPr>
                <w:rFonts w:ascii="Times New Roman" w:hAnsi="Times New Roman" w:cs="Times New Roman"/>
                <w:sz w:val="24"/>
                <w:szCs w:val="24"/>
              </w:rPr>
            </w:pPr>
            <w:r>
              <w:rPr>
                <w:rFonts w:ascii="Times New Roman" w:hAnsi="Times New Roman" w:cs="Times New Roman"/>
                <w:sz w:val="24"/>
                <w:szCs w:val="24"/>
              </w:rPr>
              <w:t>组别</w:t>
            </w:r>
          </w:p>
        </w:tc>
        <w:tc>
          <w:tcPr>
            <w:tcW w:w="1579" w:type="dxa"/>
            <w:vAlign w:val="center"/>
          </w:tcPr>
          <w:p w14:paraId="37A5073B">
            <w:pPr>
              <w:spacing w:line="360" w:lineRule="auto"/>
              <w:jc w:val="center"/>
              <w:rPr>
                <w:rFonts w:ascii="Times New Roman" w:hAnsi="Times New Roman" w:cs="Times New Roman"/>
                <w:sz w:val="24"/>
                <w:szCs w:val="24"/>
              </w:rPr>
            </w:pPr>
            <w:r>
              <w:rPr>
                <w:rFonts w:ascii="Times New Roman" w:hAnsi="Times New Roman" w:cs="Times New Roman"/>
                <w:sz w:val="24"/>
                <w:szCs w:val="24"/>
              </w:rPr>
              <w:t>品种</w:t>
            </w:r>
          </w:p>
        </w:tc>
        <w:tc>
          <w:tcPr>
            <w:tcW w:w="1061" w:type="dxa"/>
            <w:vAlign w:val="center"/>
          </w:tcPr>
          <w:p w14:paraId="21EA585C">
            <w:pPr>
              <w:spacing w:line="360" w:lineRule="auto"/>
              <w:jc w:val="center"/>
              <w:rPr>
                <w:rFonts w:ascii="Times New Roman" w:hAnsi="Times New Roman" w:cs="Times New Roman"/>
                <w:sz w:val="24"/>
                <w:szCs w:val="24"/>
              </w:rPr>
            </w:pPr>
            <w:r>
              <w:rPr>
                <w:rFonts w:ascii="Times New Roman" w:hAnsi="Times New Roman" w:cs="Times New Roman"/>
                <w:sz w:val="24"/>
                <w:szCs w:val="24"/>
              </w:rPr>
              <w:t>组别</w:t>
            </w:r>
          </w:p>
        </w:tc>
        <w:tc>
          <w:tcPr>
            <w:tcW w:w="1779" w:type="dxa"/>
            <w:vAlign w:val="center"/>
          </w:tcPr>
          <w:p w14:paraId="1157F1AA">
            <w:pPr>
              <w:spacing w:line="360" w:lineRule="auto"/>
              <w:jc w:val="center"/>
              <w:rPr>
                <w:rFonts w:ascii="Times New Roman" w:hAnsi="Times New Roman" w:cs="Times New Roman"/>
                <w:sz w:val="24"/>
                <w:szCs w:val="24"/>
              </w:rPr>
            </w:pPr>
            <w:r>
              <w:rPr>
                <w:rFonts w:ascii="Times New Roman" w:hAnsi="Times New Roman" w:cs="Times New Roman"/>
                <w:sz w:val="24"/>
                <w:szCs w:val="24"/>
              </w:rPr>
              <w:t>品种</w:t>
            </w:r>
          </w:p>
        </w:tc>
        <w:tc>
          <w:tcPr>
            <w:tcW w:w="1421" w:type="dxa"/>
            <w:vAlign w:val="center"/>
          </w:tcPr>
          <w:p w14:paraId="4BCA6E63">
            <w:pPr>
              <w:spacing w:line="360" w:lineRule="auto"/>
              <w:jc w:val="center"/>
              <w:rPr>
                <w:rFonts w:ascii="Times New Roman" w:hAnsi="Times New Roman" w:cs="Times New Roman"/>
                <w:sz w:val="24"/>
                <w:szCs w:val="24"/>
              </w:rPr>
            </w:pPr>
            <w:r>
              <w:rPr>
                <w:rFonts w:ascii="Times New Roman" w:hAnsi="Times New Roman" w:cs="Times New Roman"/>
                <w:sz w:val="24"/>
                <w:szCs w:val="24"/>
              </w:rPr>
              <w:t>组别</w:t>
            </w:r>
          </w:p>
        </w:tc>
        <w:tc>
          <w:tcPr>
            <w:tcW w:w="1421" w:type="dxa"/>
            <w:vAlign w:val="center"/>
          </w:tcPr>
          <w:p w14:paraId="3BA87DC4">
            <w:pPr>
              <w:spacing w:line="360" w:lineRule="auto"/>
              <w:jc w:val="center"/>
              <w:rPr>
                <w:rFonts w:ascii="Times New Roman" w:hAnsi="Times New Roman" w:cs="Times New Roman"/>
                <w:sz w:val="24"/>
                <w:szCs w:val="24"/>
              </w:rPr>
            </w:pPr>
            <w:r>
              <w:rPr>
                <w:rFonts w:ascii="Times New Roman" w:hAnsi="Times New Roman" w:cs="Times New Roman"/>
                <w:sz w:val="24"/>
                <w:szCs w:val="24"/>
              </w:rPr>
              <w:t>品种</w:t>
            </w:r>
          </w:p>
        </w:tc>
      </w:tr>
      <w:tr w14:paraId="5A43A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vAlign w:val="center"/>
          </w:tcPr>
          <w:p w14:paraId="313F3176">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579" w:type="dxa"/>
            <w:vAlign w:val="center"/>
          </w:tcPr>
          <w:p w14:paraId="4D0696CD">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黄芩</w:t>
            </w:r>
            <w:r>
              <w:rPr>
                <w:rFonts w:ascii="Times New Roman" w:hAnsi="Times New Roman" w:cs="Times New Roman"/>
                <w:sz w:val="24"/>
                <w:szCs w:val="24"/>
              </w:rPr>
              <w:t>、</w:t>
            </w:r>
            <w:r>
              <w:rPr>
                <w:rFonts w:hint="eastAsia" w:ascii="Times New Roman" w:hAnsi="Times New Roman" w:cs="Times New Roman"/>
                <w:sz w:val="24"/>
                <w:szCs w:val="24"/>
              </w:rPr>
              <w:t>半夏</w:t>
            </w:r>
          </w:p>
        </w:tc>
        <w:tc>
          <w:tcPr>
            <w:tcW w:w="1061" w:type="dxa"/>
            <w:vAlign w:val="center"/>
          </w:tcPr>
          <w:p w14:paraId="5A615213">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79" w:type="dxa"/>
            <w:vAlign w:val="center"/>
          </w:tcPr>
          <w:p w14:paraId="0A7494C6">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大青叶</w:t>
            </w:r>
            <w:r>
              <w:rPr>
                <w:rFonts w:ascii="Times New Roman" w:hAnsi="Times New Roman" w:cs="Times New Roman"/>
                <w:sz w:val="24"/>
                <w:szCs w:val="24"/>
              </w:rPr>
              <w:t>、厚朴</w:t>
            </w:r>
          </w:p>
        </w:tc>
        <w:tc>
          <w:tcPr>
            <w:tcW w:w="1421" w:type="dxa"/>
            <w:vAlign w:val="center"/>
          </w:tcPr>
          <w:p w14:paraId="1EC47361">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421" w:type="dxa"/>
            <w:vAlign w:val="center"/>
          </w:tcPr>
          <w:p w14:paraId="5266A45A">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人参</w:t>
            </w:r>
            <w:r>
              <w:rPr>
                <w:rFonts w:ascii="Times New Roman" w:hAnsi="Times New Roman" w:cs="Times New Roman"/>
                <w:sz w:val="24"/>
                <w:szCs w:val="24"/>
              </w:rPr>
              <w:t>、甘草</w:t>
            </w:r>
          </w:p>
        </w:tc>
      </w:tr>
      <w:tr w14:paraId="4A564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vAlign w:val="center"/>
          </w:tcPr>
          <w:p w14:paraId="16D45412">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579" w:type="dxa"/>
            <w:vAlign w:val="center"/>
          </w:tcPr>
          <w:p w14:paraId="5F73EB4F">
            <w:pPr>
              <w:spacing w:line="360" w:lineRule="auto"/>
              <w:jc w:val="center"/>
              <w:rPr>
                <w:rFonts w:ascii="Times New Roman" w:hAnsi="Times New Roman" w:cs="Times New Roman"/>
                <w:sz w:val="24"/>
                <w:szCs w:val="24"/>
              </w:rPr>
            </w:pPr>
            <w:r>
              <w:rPr>
                <w:rFonts w:ascii="Times New Roman" w:hAnsi="Times New Roman" w:cs="Times New Roman"/>
                <w:sz w:val="24"/>
                <w:szCs w:val="24"/>
              </w:rPr>
              <w:t>大黄、</w:t>
            </w:r>
            <w:r>
              <w:rPr>
                <w:rFonts w:hint="eastAsia" w:ascii="Times New Roman" w:hAnsi="Times New Roman" w:cs="Times New Roman"/>
                <w:sz w:val="24"/>
                <w:szCs w:val="24"/>
              </w:rPr>
              <w:t>黄连</w:t>
            </w:r>
          </w:p>
        </w:tc>
        <w:tc>
          <w:tcPr>
            <w:tcW w:w="1061" w:type="dxa"/>
            <w:vAlign w:val="center"/>
          </w:tcPr>
          <w:p w14:paraId="5BCA99B2">
            <w:pPr>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779" w:type="dxa"/>
            <w:vAlign w:val="center"/>
          </w:tcPr>
          <w:p w14:paraId="4BBFBEC8">
            <w:pPr>
              <w:spacing w:line="360" w:lineRule="auto"/>
              <w:jc w:val="center"/>
              <w:rPr>
                <w:rFonts w:ascii="Times New Roman" w:hAnsi="Times New Roman" w:cs="Times New Roman"/>
                <w:sz w:val="24"/>
                <w:szCs w:val="24"/>
              </w:rPr>
            </w:pPr>
            <w:r>
              <w:rPr>
                <w:rFonts w:ascii="Times New Roman" w:hAnsi="Times New Roman" w:cs="Times New Roman"/>
                <w:sz w:val="24"/>
                <w:szCs w:val="24"/>
              </w:rPr>
              <w:t>黄芪、</w:t>
            </w:r>
            <w:r>
              <w:rPr>
                <w:rFonts w:hint="eastAsia" w:ascii="Times New Roman" w:hAnsi="Times New Roman" w:cs="Times New Roman"/>
                <w:sz w:val="24"/>
                <w:szCs w:val="24"/>
              </w:rPr>
              <w:t>当归</w:t>
            </w:r>
          </w:p>
        </w:tc>
        <w:tc>
          <w:tcPr>
            <w:tcW w:w="1421" w:type="dxa"/>
            <w:vAlign w:val="center"/>
          </w:tcPr>
          <w:p w14:paraId="3D76A611">
            <w:pPr>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421" w:type="dxa"/>
            <w:vAlign w:val="center"/>
          </w:tcPr>
          <w:p w14:paraId="2775413D">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番泻叶</w:t>
            </w:r>
            <w:r>
              <w:rPr>
                <w:rFonts w:ascii="Times New Roman" w:hAnsi="Times New Roman" w:cs="Times New Roman"/>
                <w:sz w:val="24"/>
                <w:szCs w:val="24"/>
              </w:rPr>
              <w:t>、</w:t>
            </w:r>
            <w:r>
              <w:rPr>
                <w:rFonts w:hint="eastAsia" w:ascii="Times New Roman" w:hAnsi="Times New Roman" w:cs="Times New Roman"/>
                <w:sz w:val="24"/>
                <w:szCs w:val="24"/>
              </w:rPr>
              <w:t>穿心莲</w:t>
            </w:r>
          </w:p>
        </w:tc>
      </w:tr>
    </w:tbl>
    <w:p w14:paraId="34CFFEA5">
      <w:pPr>
        <w:spacing w:line="360" w:lineRule="auto"/>
        <w:rPr>
          <w:rFonts w:ascii="Times New Roman" w:hAnsi="Times New Roman" w:cs="Times New Roman"/>
          <w:b/>
          <w:bCs/>
          <w:sz w:val="24"/>
          <w:szCs w:val="24"/>
        </w:rPr>
      </w:pPr>
      <w:r>
        <w:rPr>
          <w:rFonts w:ascii="Times New Roman" w:hAnsi="Times New Roman" w:cs="Times New Roman"/>
          <w:b/>
          <w:bCs/>
          <w:sz w:val="24"/>
          <w:szCs w:val="24"/>
        </w:rPr>
        <w:t>（三）中药调剂操作</w:t>
      </w:r>
    </w:p>
    <w:p w14:paraId="69E88E12">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本项目采取无药斗抓药方式进行，处方饮片分别装在相同规格的不同托盘内，随机摆放在试验台上，不标注饮片名称。比赛时，参赛选手须在规定时间内，按照处方笺上的饮片名，从摆放的</w:t>
      </w:r>
      <w:r>
        <w:rPr>
          <w:rFonts w:hint="eastAsia" w:ascii="Times New Roman" w:hAnsi="Times New Roman" w:cs="Times New Roman"/>
          <w:sz w:val="24"/>
          <w:szCs w:val="24"/>
        </w:rPr>
        <w:t>6</w:t>
      </w:r>
      <w:r>
        <w:rPr>
          <w:rFonts w:ascii="Times New Roman" w:hAnsi="Times New Roman" w:cs="Times New Roman"/>
          <w:sz w:val="24"/>
          <w:szCs w:val="24"/>
        </w:rPr>
        <w:t>味中药饮片中，调配3付处方中药。要求调配操作规范，剂量准确，剂量准确是指中药调剂操作结束后的称重数据计算称量误差率，包括三剂总量误差率和单剂重量最大误差率。比赛规定时限</w:t>
      </w:r>
      <w:r>
        <w:rPr>
          <w:rFonts w:hint="eastAsia" w:ascii="Times New Roman" w:hAnsi="Times New Roman" w:cs="Times New Roman"/>
          <w:sz w:val="24"/>
          <w:szCs w:val="24"/>
        </w:rPr>
        <w:t>6</w:t>
      </w:r>
      <w:r>
        <w:rPr>
          <w:rFonts w:ascii="Times New Roman" w:hAnsi="Times New Roman" w:cs="Times New Roman"/>
          <w:sz w:val="24"/>
          <w:szCs w:val="24"/>
        </w:rPr>
        <w:t>分钟。调配时，参赛选手统一使用生物工程学院准备的称量天平。处方范围，见表 3。</w:t>
      </w:r>
    </w:p>
    <w:p w14:paraId="6239F308">
      <w:pPr>
        <w:spacing w:line="360" w:lineRule="auto"/>
        <w:ind w:firstLine="480" w:firstLineChars="200"/>
        <w:jc w:val="center"/>
        <w:rPr>
          <w:rFonts w:ascii="Times New Roman" w:hAnsi="Times New Roman" w:cs="Times New Roman"/>
          <w:sz w:val="24"/>
          <w:szCs w:val="24"/>
        </w:rPr>
      </w:pPr>
      <w:r>
        <w:rPr>
          <w:rFonts w:ascii="Times New Roman" w:hAnsi="Times New Roman" w:cs="Times New Roman"/>
          <w:sz w:val="24"/>
          <w:szCs w:val="24"/>
        </w:rPr>
        <w:t>表3   中药调剂处方范围</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6235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7F60BF5E">
            <w:pPr>
              <w:spacing w:line="360" w:lineRule="auto"/>
              <w:jc w:val="center"/>
              <w:rPr>
                <w:rFonts w:ascii="Times New Roman" w:hAnsi="Times New Roman" w:cs="Times New Roman"/>
                <w:sz w:val="24"/>
                <w:szCs w:val="24"/>
              </w:rPr>
            </w:pPr>
            <w:r>
              <w:rPr>
                <w:rFonts w:ascii="Times New Roman" w:hAnsi="Times New Roman" w:cs="Times New Roman"/>
                <w:sz w:val="24"/>
                <w:szCs w:val="24"/>
              </w:rPr>
              <w:t>处方名</w:t>
            </w:r>
          </w:p>
        </w:tc>
        <w:tc>
          <w:tcPr>
            <w:tcW w:w="4261" w:type="dxa"/>
            <w:vAlign w:val="center"/>
          </w:tcPr>
          <w:p w14:paraId="1815A1E6">
            <w:pPr>
              <w:spacing w:line="360" w:lineRule="auto"/>
              <w:jc w:val="center"/>
              <w:rPr>
                <w:rFonts w:ascii="Times New Roman" w:hAnsi="Times New Roman" w:cs="Times New Roman"/>
                <w:sz w:val="24"/>
                <w:szCs w:val="24"/>
              </w:rPr>
            </w:pPr>
            <w:r>
              <w:rPr>
                <w:rFonts w:ascii="Times New Roman" w:hAnsi="Times New Roman" w:cs="Times New Roman"/>
                <w:sz w:val="24"/>
                <w:szCs w:val="24"/>
              </w:rPr>
              <w:t>处方组成</w:t>
            </w:r>
          </w:p>
        </w:tc>
      </w:tr>
      <w:tr w14:paraId="4D779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066B61E6">
            <w:pPr>
              <w:spacing w:line="360" w:lineRule="auto"/>
              <w:jc w:val="center"/>
              <w:rPr>
                <w:rFonts w:ascii="Times New Roman" w:hAnsi="Times New Roman" w:cs="Times New Roman"/>
                <w:sz w:val="24"/>
                <w:szCs w:val="24"/>
              </w:rPr>
            </w:pPr>
            <w:r>
              <w:rPr>
                <w:rFonts w:ascii="Times New Roman" w:hAnsi="Times New Roman" w:cs="Times New Roman"/>
                <w:sz w:val="24"/>
                <w:szCs w:val="24"/>
              </w:rPr>
              <w:t>四妙丸</w:t>
            </w:r>
          </w:p>
        </w:tc>
        <w:tc>
          <w:tcPr>
            <w:tcW w:w="4261" w:type="dxa"/>
            <w:vAlign w:val="center"/>
          </w:tcPr>
          <w:p w14:paraId="75B1279B">
            <w:pPr>
              <w:spacing w:line="360" w:lineRule="auto"/>
              <w:rPr>
                <w:rFonts w:ascii="Times New Roman" w:hAnsi="Times New Roman" w:eastAsia="宋体" w:cs="Times New Roman"/>
                <w:color w:val="333333"/>
                <w:sz w:val="24"/>
                <w:szCs w:val="24"/>
                <w:shd w:val="clear" w:color="auto" w:fill="FFFFFF"/>
              </w:rPr>
            </w:pPr>
            <w:r>
              <w:rPr>
                <w:rFonts w:ascii="Times New Roman" w:hAnsi="Times New Roman" w:eastAsia="宋体" w:cs="Times New Roman"/>
                <w:color w:val="333333"/>
                <w:sz w:val="24"/>
                <w:szCs w:val="24"/>
                <w:shd w:val="clear" w:color="auto" w:fill="FFFFFF"/>
              </w:rPr>
              <w:t>苍术12g</w:t>
            </w:r>
            <w:r>
              <w:rPr>
                <w:rFonts w:ascii="Times New Roman" w:hAnsi="Times New Roman" w:cs="Times New Roman"/>
                <w:sz w:val="24"/>
                <w:szCs w:val="24"/>
              </w:rPr>
              <w:t>，</w:t>
            </w:r>
            <w:r>
              <w:rPr>
                <w:rFonts w:ascii="Times New Roman" w:hAnsi="Times New Roman" w:eastAsia="宋体" w:cs="Times New Roman"/>
                <w:color w:val="333333"/>
                <w:sz w:val="24"/>
                <w:szCs w:val="24"/>
                <w:shd w:val="clear" w:color="auto" w:fill="FFFFFF"/>
              </w:rPr>
              <w:t>牛膝15g</w:t>
            </w:r>
            <w:r>
              <w:rPr>
                <w:rFonts w:ascii="Times New Roman" w:hAnsi="Times New Roman" w:cs="Times New Roman"/>
                <w:sz w:val="24"/>
                <w:szCs w:val="24"/>
              </w:rPr>
              <w:t>，</w:t>
            </w:r>
            <w:r>
              <w:rPr>
                <w:rFonts w:ascii="Times New Roman" w:hAnsi="Times New Roman" w:eastAsia="宋体" w:cs="Times New Roman"/>
                <w:color w:val="333333"/>
                <w:sz w:val="24"/>
                <w:szCs w:val="24"/>
                <w:shd w:val="clear" w:color="auto" w:fill="FFFFFF"/>
              </w:rPr>
              <w:t>黄柏25g</w:t>
            </w:r>
            <w:r>
              <w:rPr>
                <w:rFonts w:ascii="Times New Roman" w:hAnsi="Times New Roman" w:cs="Times New Roman"/>
                <w:sz w:val="24"/>
                <w:szCs w:val="24"/>
              </w:rPr>
              <w:t>，</w:t>
            </w:r>
          </w:p>
          <w:p w14:paraId="0F62E244">
            <w:pPr>
              <w:spacing w:line="360" w:lineRule="auto"/>
              <w:rPr>
                <w:rFonts w:ascii="Times New Roman" w:hAnsi="Times New Roman" w:eastAsia="宋体" w:cs="Times New Roman"/>
                <w:color w:val="333333"/>
                <w:sz w:val="24"/>
                <w:szCs w:val="24"/>
                <w:shd w:val="clear" w:color="auto" w:fill="FFFFFF"/>
              </w:rPr>
            </w:pPr>
            <w:r>
              <w:rPr>
                <w:rFonts w:ascii="Times New Roman" w:hAnsi="Times New Roman" w:eastAsia="宋体" w:cs="Times New Roman"/>
                <w:color w:val="333333"/>
                <w:sz w:val="24"/>
                <w:szCs w:val="24"/>
                <w:shd w:val="clear" w:color="auto" w:fill="FFFFFF"/>
              </w:rPr>
              <w:t>薏苡仁25g</w:t>
            </w:r>
          </w:p>
        </w:tc>
      </w:tr>
      <w:tr w14:paraId="017E8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09420CF5">
            <w:pPr>
              <w:spacing w:line="360" w:lineRule="auto"/>
              <w:jc w:val="center"/>
              <w:rPr>
                <w:rFonts w:ascii="Times New Roman" w:hAnsi="Times New Roman" w:cs="Times New Roman"/>
                <w:sz w:val="24"/>
                <w:szCs w:val="24"/>
              </w:rPr>
            </w:pPr>
            <w:r>
              <w:rPr>
                <w:rFonts w:ascii="Times New Roman" w:hAnsi="Times New Roman" w:cs="Times New Roman"/>
                <w:sz w:val="24"/>
                <w:szCs w:val="24"/>
              </w:rPr>
              <w:t>葛根芩连汤</w:t>
            </w:r>
          </w:p>
        </w:tc>
        <w:tc>
          <w:tcPr>
            <w:tcW w:w="4261" w:type="dxa"/>
            <w:vAlign w:val="center"/>
          </w:tcPr>
          <w:p w14:paraId="3A1AB115">
            <w:pPr>
              <w:spacing w:line="360" w:lineRule="auto"/>
              <w:rPr>
                <w:rFonts w:ascii="Times New Roman" w:hAnsi="Times New Roman" w:eastAsia="宋体" w:cs="Times New Roman"/>
                <w:color w:val="333333"/>
                <w:sz w:val="24"/>
                <w:szCs w:val="24"/>
                <w:shd w:val="clear" w:color="auto" w:fill="FFFFFF"/>
              </w:rPr>
            </w:pPr>
            <w:r>
              <w:rPr>
                <w:rFonts w:ascii="Times New Roman" w:hAnsi="Times New Roman" w:eastAsia="宋体" w:cs="Times New Roman"/>
                <w:color w:val="333333"/>
                <w:sz w:val="24"/>
                <w:szCs w:val="24"/>
                <w:shd w:val="clear" w:color="auto" w:fill="FFFFFF"/>
              </w:rPr>
              <w:t>葛根10g</w:t>
            </w:r>
            <w:r>
              <w:rPr>
                <w:rFonts w:ascii="Times New Roman" w:hAnsi="Times New Roman" w:cs="Times New Roman"/>
                <w:sz w:val="24"/>
                <w:szCs w:val="24"/>
              </w:rPr>
              <w:t>，</w:t>
            </w:r>
            <w:r>
              <w:rPr>
                <w:rFonts w:ascii="Times New Roman" w:hAnsi="Times New Roman" w:eastAsia="宋体" w:cs="Times New Roman"/>
                <w:color w:val="333333"/>
                <w:sz w:val="24"/>
                <w:szCs w:val="24"/>
                <w:shd w:val="clear" w:color="auto" w:fill="FFFFFF"/>
              </w:rPr>
              <w:t>黄连</w:t>
            </w:r>
            <w:r>
              <w:rPr>
                <w:rFonts w:hint="eastAsia" w:ascii="Times New Roman" w:hAnsi="Times New Roman" w:eastAsia="宋体" w:cs="Times New Roman"/>
                <w:color w:val="333333"/>
                <w:sz w:val="24"/>
                <w:szCs w:val="24"/>
                <w:shd w:val="clear" w:color="auto" w:fill="FFFFFF"/>
              </w:rPr>
              <w:t>12</w:t>
            </w:r>
            <w:r>
              <w:rPr>
                <w:rFonts w:ascii="Times New Roman" w:hAnsi="Times New Roman" w:eastAsia="宋体" w:cs="Times New Roman"/>
                <w:color w:val="333333"/>
                <w:sz w:val="24"/>
                <w:szCs w:val="24"/>
                <w:shd w:val="clear" w:color="auto" w:fill="FFFFFF"/>
              </w:rPr>
              <w:t>g</w:t>
            </w:r>
            <w:r>
              <w:rPr>
                <w:rFonts w:ascii="Times New Roman" w:hAnsi="Times New Roman" w:cs="Times New Roman"/>
                <w:sz w:val="24"/>
                <w:szCs w:val="24"/>
              </w:rPr>
              <w:t>，</w:t>
            </w:r>
            <w:r>
              <w:rPr>
                <w:rFonts w:ascii="Times New Roman" w:hAnsi="Times New Roman" w:eastAsia="宋体" w:cs="Times New Roman"/>
                <w:color w:val="333333"/>
                <w:sz w:val="24"/>
                <w:szCs w:val="24"/>
                <w:shd w:val="clear" w:color="auto" w:fill="FFFFFF"/>
              </w:rPr>
              <w:t>炙甘草</w:t>
            </w:r>
            <w:r>
              <w:rPr>
                <w:rFonts w:hint="eastAsia" w:ascii="Times New Roman" w:hAnsi="Times New Roman" w:eastAsia="宋体" w:cs="Times New Roman"/>
                <w:color w:val="333333"/>
                <w:sz w:val="24"/>
                <w:szCs w:val="24"/>
                <w:shd w:val="clear" w:color="auto" w:fill="FFFFFF"/>
              </w:rPr>
              <w:t>8</w:t>
            </w:r>
            <w:r>
              <w:rPr>
                <w:rFonts w:ascii="Times New Roman" w:hAnsi="Times New Roman" w:eastAsia="宋体" w:cs="Times New Roman"/>
                <w:color w:val="333333"/>
                <w:sz w:val="24"/>
                <w:szCs w:val="24"/>
                <w:shd w:val="clear" w:color="auto" w:fill="FFFFFF"/>
              </w:rPr>
              <w:t>g</w:t>
            </w:r>
            <w:r>
              <w:rPr>
                <w:rFonts w:ascii="Times New Roman" w:hAnsi="Times New Roman" w:cs="Times New Roman"/>
                <w:sz w:val="24"/>
                <w:szCs w:val="24"/>
              </w:rPr>
              <w:t>，</w:t>
            </w:r>
            <w:r>
              <w:rPr>
                <w:rFonts w:ascii="Times New Roman" w:hAnsi="Times New Roman" w:eastAsia="宋体" w:cs="Times New Roman"/>
                <w:color w:val="333333"/>
                <w:sz w:val="24"/>
                <w:szCs w:val="24"/>
                <w:shd w:val="clear" w:color="auto" w:fill="FFFFFF"/>
              </w:rPr>
              <w:t>黄芩</w:t>
            </w:r>
            <w:r>
              <w:rPr>
                <w:rFonts w:hint="eastAsia" w:ascii="Times New Roman" w:hAnsi="Times New Roman" w:eastAsia="宋体" w:cs="Times New Roman"/>
                <w:color w:val="333333"/>
                <w:sz w:val="24"/>
                <w:szCs w:val="24"/>
                <w:shd w:val="clear" w:color="auto" w:fill="FFFFFF"/>
              </w:rPr>
              <w:t>12</w:t>
            </w:r>
            <w:r>
              <w:rPr>
                <w:rFonts w:ascii="Times New Roman" w:hAnsi="Times New Roman" w:eastAsia="宋体" w:cs="Times New Roman"/>
                <w:color w:val="333333"/>
                <w:sz w:val="24"/>
                <w:szCs w:val="24"/>
                <w:shd w:val="clear" w:color="auto" w:fill="FFFFFF"/>
              </w:rPr>
              <w:t>g</w:t>
            </w:r>
          </w:p>
        </w:tc>
      </w:tr>
      <w:tr w14:paraId="3E045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0AB490ED">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双黄连</w:t>
            </w:r>
          </w:p>
        </w:tc>
        <w:tc>
          <w:tcPr>
            <w:tcW w:w="4261" w:type="dxa"/>
            <w:vAlign w:val="center"/>
          </w:tcPr>
          <w:p w14:paraId="7456B4C9">
            <w:pPr>
              <w:spacing w:line="360" w:lineRule="auto"/>
              <w:rPr>
                <w:rFonts w:ascii="Times New Roman" w:hAnsi="Times New Roman" w:eastAsia="宋体" w:cs="Times New Roman"/>
                <w:color w:val="333333"/>
                <w:sz w:val="24"/>
                <w:szCs w:val="24"/>
                <w:shd w:val="clear" w:color="auto" w:fill="FFFFFF"/>
              </w:rPr>
            </w:pPr>
            <w:r>
              <w:rPr>
                <w:rFonts w:hint="eastAsia" w:ascii="Times New Roman" w:hAnsi="Times New Roman" w:eastAsia="宋体" w:cs="Times New Roman"/>
                <w:color w:val="333333"/>
                <w:sz w:val="24"/>
                <w:szCs w:val="24"/>
                <w:shd w:val="clear" w:color="auto" w:fill="FFFFFF"/>
              </w:rPr>
              <w:t>金银花36g，黄芩12g，连翘12g，甘草6g</w:t>
            </w:r>
          </w:p>
        </w:tc>
      </w:tr>
      <w:tr w14:paraId="4B80B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0DA8CE9A">
            <w:pPr>
              <w:spacing w:line="360" w:lineRule="auto"/>
              <w:jc w:val="center"/>
              <w:rPr>
                <w:rFonts w:ascii="Times New Roman" w:hAnsi="Times New Roman" w:cs="Times New Roman"/>
                <w:sz w:val="24"/>
                <w:szCs w:val="24"/>
              </w:rPr>
            </w:pPr>
            <w:r>
              <w:rPr>
                <w:rFonts w:ascii="Times New Roman" w:hAnsi="Times New Roman" w:cs="Times New Roman"/>
                <w:sz w:val="24"/>
                <w:szCs w:val="24"/>
              </w:rPr>
              <w:t>五苓散</w:t>
            </w:r>
          </w:p>
        </w:tc>
        <w:tc>
          <w:tcPr>
            <w:tcW w:w="4261" w:type="dxa"/>
            <w:vAlign w:val="center"/>
          </w:tcPr>
          <w:p w14:paraId="30674DCF">
            <w:pPr>
              <w:spacing w:line="360" w:lineRule="auto"/>
              <w:rPr>
                <w:rFonts w:ascii="Times New Roman" w:hAnsi="Times New Roman" w:eastAsia="宋体" w:cs="Times New Roman"/>
                <w:color w:val="333333"/>
                <w:sz w:val="24"/>
                <w:szCs w:val="24"/>
                <w:shd w:val="clear" w:color="auto" w:fill="FFFFFF"/>
              </w:rPr>
            </w:pPr>
            <w:r>
              <w:rPr>
                <w:rFonts w:ascii="Times New Roman" w:hAnsi="Times New Roman" w:eastAsia="宋体" w:cs="Times New Roman"/>
                <w:color w:val="333333"/>
                <w:sz w:val="24"/>
                <w:szCs w:val="24"/>
                <w:shd w:val="clear" w:color="auto" w:fill="FFFFFF"/>
              </w:rPr>
              <w:t>茯苓18g</w:t>
            </w:r>
            <w:r>
              <w:rPr>
                <w:rFonts w:ascii="Times New Roman" w:hAnsi="Times New Roman" w:cs="Times New Roman"/>
                <w:sz w:val="24"/>
                <w:szCs w:val="24"/>
              </w:rPr>
              <w:t>，</w:t>
            </w:r>
            <w:r>
              <w:rPr>
                <w:rFonts w:ascii="Times New Roman" w:hAnsi="Times New Roman" w:eastAsia="宋体" w:cs="Times New Roman"/>
                <w:color w:val="333333"/>
                <w:sz w:val="24"/>
                <w:szCs w:val="24"/>
                <w:shd w:val="clear" w:color="auto" w:fill="FFFFFF"/>
              </w:rPr>
              <w:t>泽泻30g</w:t>
            </w:r>
            <w:r>
              <w:rPr>
                <w:rFonts w:ascii="Times New Roman" w:hAnsi="Times New Roman" w:cs="Times New Roman"/>
                <w:sz w:val="24"/>
                <w:szCs w:val="24"/>
              </w:rPr>
              <w:t>，</w:t>
            </w:r>
            <w:r>
              <w:rPr>
                <w:rFonts w:ascii="Times New Roman" w:hAnsi="Times New Roman" w:eastAsia="宋体" w:cs="Times New Roman"/>
                <w:color w:val="333333"/>
                <w:sz w:val="24"/>
                <w:szCs w:val="24"/>
                <w:shd w:val="clear" w:color="auto" w:fill="FFFFFF"/>
              </w:rPr>
              <w:t>猪苓18g</w:t>
            </w:r>
            <w:r>
              <w:rPr>
                <w:rFonts w:ascii="Times New Roman" w:hAnsi="Times New Roman" w:cs="Times New Roman"/>
                <w:sz w:val="24"/>
                <w:szCs w:val="24"/>
              </w:rPr>
              <w:t>，</w:t>
            </w:r>
            <w:r>
              <w:rPr>
                <w:rFonts w:ascii="Times New Roman" w:hAnsi="Times New Roman" w:eastAsia="宋体" w:cs="Times New Roman"/>
                <w:color w:val="333333"/>
                <w:sz w:val="24"/>
                <w:szCs w:val="24"/>
                <w:shd w:val="clear" w:color="auto" w:fill="FFFFFF"/>
              </w:rPr>
              <w:t>肉桂12g</w:t>
            </w:r>
            <w:r>
              <w:rPr>
                <w:rFonts w:ascii="Times New Roman" w:hAnsi="Times New Roman" w:cs="Times New Roman"/>
                <w:sz w:val="24"/>
                <w:szCs w:val="24"/>
              </w:rPr>
              <w:t>，</w:t>
            </w:r>
            <w:r>
              <w:rPr>
                <w:rFonts w:ascii="Times New Roman" w:hAnsi="Times New Roman" w:eastAsia="宋体" w:cs="Times New Roman"/>
                <w:color w:val="333333"/>
                <w:sz w:val="24"/>
                <w:szCs w:val="24"/>
                <w:shd w:val="clear" w:color="auto" w:fill="FFFFFF"/>
              </w:rPr>
              <w:t>白术（炒）18g</w:t>
            </w:r>
          </w:p>
        </w:tc>
      </w:tr>
    </w:tbl>
    <w:p w14:paraId="68F03454">
      <w:pPr>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天平操作步骤</w:t>
      </w:r>
    </w:p>
    <w:p w14:paraId="1B5A784E">
      <w:pPr>
        <w:spacing w:line="360" w:lineRule="auto"/>
        <w:rPr>
          <w:rFonts w:ascii="Times New Roman" w:hAnsi="Times New Roman" w:cs="Times New Roman"/>
          <w:sz w:val="24"/>
          <w:szCs w:val="24"/>
        </w:rPr>
      </w:pPr>
      <w:r>
        <w:rPr>
          <w:rFonts w:ascii="Times New Roman" w:hAnsi="Times New Roman" w:cs="Times New Roman"/>
          <w:sz w:val="24"/>
          <w:szCs w:val="24"/>
        </w:rPr>
        <w:t>1）开机</w:t>
      </w:r>
    </w:p>
    <w:p w14:paraId="16F6E618">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检查天平是否处于水平位置（水平泡处于中心位置），若没有水平，则调节天平底部的两个水平旋钮至水平位置。</w:t>
      </w:r>
    </w:p>
    <w:p w14:paraId="645DC830">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接通电源，按“ON/OFF” 按钮，当天平显示 0.0g 时，预热 30min， 即进入称量状态。</w:t>
      </w:r>
    </w:p>
    <w:p w14:paraId="426E52D7">
      <w:pPr>
        <w:spacing w:line="360" w:lineRule="auto"/>
        <w:rPr>
          <w:rFonts w:ascii="Times New Roman" w:hAnsi="Times New Roman" w:cs="Times New Roman"/>
          <w:sz w:val="24"/>
          <w:szCs w:val="24"/>
        </w:rPr>
      </w:pPr>
      <w:r>
        <w:rPr>
          <w:rFonts w:ascii="Times New Roman" w:hAnsi="Times New Roman" w:cs="Times New Roman"/>
          <w:sz w:val="24"/>
          <w:szCs w:val="24"/>
        </w:rPr>
        <w:t>2）称量</w:t>
      </w:r>
    </w:p>
    <w:p w14:paraId="4B58B5A7">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将称量纸放在秤盘上，示数稳定后，去皮，按照处方顺序称取药材饮片，示数稳定后，记录称量重量，将药材饮片转移至自封袋或托盘中。处方饮片全部称量完毕后，称量总重量，计算误差。</w:t>
      </w:r>
    </w:p>
    <w:p w14:paraId="428AAAC6">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称量操作全部结束后，示数显示0.0g时，关闭天平，拔掉电源，清理干净实验桌面。</w:t>
      </w:r>
    </w:p>
    <w:p w14:paraId="0478097D">
      <w:pPr>
        <w:spacing w:line="360" w:lineRule="auto"/>
        <w:ind w:firstLine="482" w:firstLineChars="200"/>
        <w:rPr>
          <w:rFonts w:ascii="Times New Roman" w:hAnsi="Times New Roman" w:cs="Times New Roman"/>
          <w:b/>
          <w:bCs/>
          <w:sz w:val="24"/>
          <w:szCs w:val="24"/>
        </w:rPr>
      </w:pPr>
      <w:r>
        <w:rPr>
          <w:rFonts w:ascii="Times New Roman" w:hAnsi="Times New Roman" w:cs="Times New Roman"/>
          <w:b/>
          <w:bCs/>
          <w:sz w:val="24"/>
          <w:szCs w:val="24"/>
        </w:rPr>
        <w:t>六、赛程安排</w:t>
      </w:r>
    </w:p>
    <w:p w14:paraId="0E56673E">
      <w:pPr>
        <w:spacing w:line="360" w:lineRule="auto"/>
        <w:jc w:val="center"/>
        <w:rPr>
          <w:rFonts w:ascii="Times New Roman" w:hAnsi="Times New Roman" w:cs="Times New Roman"/>
          <w:sz w:val="24"/>
          <w:szCs w:val="24"/>
        </w:rPr>
      </w:pPr>
      <w:r>
        <w:rPr>
          <w:rFonts w:hint="eastAsia"/>
          <w:sz w:val="24"/>
          <w:szCs w:val="24"/>
        </w:rPr>
        <w:t>竞</w:t>
      </w:r>
      <w:r>
        <w:rPr>
          <w:rFonts w:ascii="Times New Roman" w:hAnsi="Times New Roman" w:cs="Times New Roman"/>
          <w:sz w:val="24"/>
          <w:szCs w:val="24"/>
        </w:rPr>
        <w:t>赛时间安排表</w:t>
      </w:r>
    </w:p>
    <w:tbl>
      <w:tblPr>
        <w:tblStyle w:val="4"/>
        <w:tblW w:w="88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244"/>
        <w:gridCol w:w="1863"/>
        <w:gridCol w:w="2006"/>
        <w:gridCol w:w="2019"/>
      </w:tblGrid>
      <w:tr w14:paraId="792D5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0BB2E436">
            <w:pPr>
              <w:spacing w:line="360" w:lineRule="auto"/>
              <w:jc w:val="center"/>
              <w:rPr>
                <w:rFonts w:ascii="Times New Roman" w:hAnsi="Times New Roman" w:cs="Times New Roman"/>
                <w:sz w:val="24"/>
                <w:szCs w:val="24"/>
              </w:rPr>
            </w:pPr>
            <w:r>
              <w:rPr>
                <w:rFonts w:ascii="Times New Roman" w:hAnsi="Times New Roman" w:cs="Times New Roman"/>
                <w:sz w:val="24"/>
                <w:szCs w:val="24"/>
              </w:rPr>
              <w:t>日期</w:t>
            </w:r>
          </w:p>
        </w:tc>
        <w:tc>
          <w:tcPr>
            <w:tcW w:w="1244" w:type="dxa"/>
            <w:vAlign w:val="center"/>
          </w:tcPr>
          <w:p w14:paraId="63DA9892">
            <w:pPr>
              <w:spacing w:line="360" w:lineRule="auto"/>
              <w:jc w:val="center"/>
              <w:rPr>
                <w:rFonts w:ascii="Times New Roman" w:hAnsi="Times New Roman" w:cs="Times New Roman"/>
                <w:sz w:val="24"/>
                <w:szCs w:val="24"/>
              </w:rPr>
            </w:pPr>
            <w:r>
              <w:rPr>
                <w:rFonts w:ascii="Times New Roman" w:hAnsi="Times New Roman" w:cs="Times New Roman"/>
                <w:sz w:val="24"/>
                <w:szCs w:val="24"/>
              </w:rPr>
              <w:t>场次</w:t>
            </w:r>
          </w:p>
        </w:tc>
        <w:tc>
          <w:tcPr>
            <w:tcW w:w="1863" w:type="dxa"/>
            <w:vAlign w:val="center"/>
          </w:tcPr>
          <w:p w14:paraId="19BF1342">
            <w:pPr>
              <w:spacing w:line="360" w:lineRule="auto"/>
              <w:jc w:val="center"/>
              <w:rPr>
                <w:rFonts w:ascii="Times New Roman" w:hAnsi="Times New Roman" w:cs="Times New Roman"/>
                <w:sz w:val="24"/>
                <w:szCs w:val="24"/>
              </w:rPr>
            </w:pPr>
            <w:r>
              <w:rPr>
                <w:rFonts w:ascii="Times New Roman" w:hAnsi="Times New Roman" w:cs="Times New Roman"/>
                <w:sz w:val="24"/>
                <w:szCs w:val="24"/>
              </w:rPr>
              <w:t>时间</w:t>
            </w:r>
          </w:p>
        </w:tc>
        <w:tc>
          <w:tcPr>
            <w:tcW w:w="2006" w:type="dxa"/>
            <w:vAlign w:val="center"/>
          </w:tcPr>
          <w:p w14:paraId="211E9021">
            <w:pPr>
              <w:spacing w:line="360" w:lineRule="auto"/>
              <w:jc w:val="center"/>
              <w:rPr>
                <w:rFonts w:ascii="Times New Roman" w:hAnsi="Times New Roman" w:cs="Times New Roman"/>
                <w:sz w:val="24"/>
                <w:szCs w:val="24"/>
              </w:rPr>
            </w:pPr>
            <w:r>
              <w:rPr>
                <w:rFonts w:ascii="Times New Roman" w:hAnsi="Times New Roman" w:cs="Times New Roman"/>
                <w:sz w:val="24"/>
                <w:szCs w:val="24"/>
              </w:rPr>
              <w:t>内容</w:t>
            </w:r>
          </w:p>
        </w:tc>
        <w:tc>
          <w:tcPr>
            <w:tcW w:w="2019" w:type="dxa"/>
            <w:vAlign w:val="center"/>
          </w:tcPr>
          <w:p w14:paraId="6945E177">
            <w:pPr>
              <w:spacing w:line="360" w:lineRule="auto"/>
              <w:jc w:val="center"/>
              <w:rPr>
                <w:rFonts w:ascii="Times New Roman" w:hAnsi="Times New Roman" w:cs="Times New Roman"/>
                <w:sz w:val="24"/>
                <w:szCs w:val="24"/>
              </w:rPr>
            </w:pPr>
            <w:r>
              <w:rPr>
                <w:rFonts w:ascii="Times New Roman" w:hAnsi="Times New Roman" w:cs="Times New Roman"/>
                <w:sz w:val="24"/>
                <w:szCs w:val="24"/>
              </w:rPr>
              <w:t>地点</w:t>
            </w:r>
          </w:p>
        </w:tc>
      </w:tr>
      <w:tr w14:paraId="4D3D4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vAlign w:val="center"/>
          </w:tcPr>
          <w:p w14:paraId="3A345ECF">
            <w:pPr>
              <w:spacing w:line="360" w:lineRule="auto"/>
              <w:jc w:val="center"/>
              <w:rPr>
                <w:rFonts w:ascii="Times New Roman" w:hAnsi="Times New Roman" w:cs="Times New Roman"/>
                <w:sz w:val="24"/>
                <w:szCs w:val="24"/>
              </w:rPr>
            </w:pPr>
            <w:r>
              <w:rPr>
                <w:rFonts w:ascii="Times New Roman" w:hAnsi="Times New Roman" w:cs="Times New Roman"/>
                <w:sz w:val="24"/>
                <w:szCs w:val="24"/>
              </w:rPr>
              <w:t>202</w:t>
            </w:r>
            <w:r>
              <w:rPr>
                <w:rFonts w:hint="eastAsia" w:ascii="Times New Roman" w:hAnsi="Times New Roman" w:cs="Times New Roman"/>
                <w:sz w:val="24"/>
                <w:szCs w:val="24"/>
              </w:rPr>
              <w:t>5</w:t>
            </w:r>
            <w:r>
              <w:rPr>
                <w:rFonts w:ascii="Times New Roman" w:hAnsi="Times New Roman" w:cs="Times New Roman"/>
                <w:sz w:val="24"/>
                <w:szCs w:val="24"/>
              </w:rPr>
              <w:t>年</w:t>
            </w:r>
            <w:r>
              <w:rPr>
                <w:rFonts w:hint="eastAsia" w:ascii="Times New Roman" w:hAnsi="Times New Roman" w:cs="Times New Roman"/>
                <w:sz w:val="24"/>
                <w:szCs w:val="24"/>
              </w:rPr>
              <w:t>5</w:t>
            </w:r>
            <w:r>
              <w:rPr>
                <w:rFonts w:ascii="Times New Roman" w:hAnsi="Times New Roman" w:cs="Times New Roman"/>
                <w:sz w:val="24"/>
                <w:szCs w:val="24"/>
              </w:rPr>
              <w:t>月</w:t>
            </w:r>
            <w:r>
              <w:rPr>
                <w:rFonts w:hint="eastAsia" w:ascii="Times New Roman" w:hAnsi="Times New Roman" w:cs="Times New Roman"/>
                <w:sz w:val="24"/>
                <w:szCs w:val="24"/>
              </w:rPr>
              <w:t>15</w:t>
            </w:r>
            <w:r>
              <w:rPr>
                <w:rFonts w:ascii="Times New Roman" w:hAnsi="Times New Roman" w:cs="Times New Roman"/>
                <w:sz w:val="24"/>
                <w:szCs w:val="24"/>
              </w:rPr>
              <w:t>日</w:t>
            </w:r>
          </w:p>
        </w:tc>
        <w:tc>
          <w:tcPr>
            <w:tcW w:w="1244" w:type="dxa"/>
            <w:vAlign w:val="center"/>
          </w:tcPr>
          <w:p w14:paraId="2F1677F4">
            <w:pPr>
              <w:spacing w:line="360" w:lineRule="auto"/>
              <w:jc w:val="center"/>
              <w:rPr>
                <w:rFonts w:ascii="Times New Roman" w:hAnsi="Times New Roman" w:cs="Times New Roman"/>
                <w:sz w:val="24"/>
                <w:szCs w:val="24"/>
              </w:rPr>
            </w:pPr>
          </w:p>
        </w:tc>
        <w:tc>
          <w:tcPr>
            <w:tcW w:w="1863" w:type="dxa"/>
            <w:vAlign w:val="center"/>
          </w:tcPr>
          <w:p w14:paraId="5FA3C54D">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14：00</w:t>
            </w:r>
          </w:p>
        </w:tc>
        <w:tc>
          <w:tcPr>
            <w:tcW w:w="2006" w:type="dxa"/>
            <w:vAlign w:val="center"/>
          </w:tcPr>
          <w:p w14:paraId="541B530E">
            <w:pPr>
              <w:spacing w:line="360" w:lineRule="auto"/>
              <w:jc w:val="center"/>
              <w:rPr>
                <w:rFonts w:ascii="Times New Roman" w:hAnsi="Times New Roman" w:cs="Times New Roman"/>
                <w:sz w:val="24"/>
                <w:szCs w:val="24"/>
              </w:rPr>
            </w:pPr>
            <w:r>
              <w:rPr>
                <w:rFonts w:ascii="Times New Roman" w:hAnsi="Times New Roman" w:cs="Times New Roman"/>
                <w:sz w:val="24"/>
                <w:szCs w:val="24"/>
              </w:rPr>
              <w:t>选手分组编号</w:t>
            </w:r>
          </w:p>
        </w:tc>
        <w:tc>
          <w:tcPr>
            <w:tcW w:w="2019" w:type="dxa"/>
            <w:vMerge w:val="restart"/>
            <w:vAlign w:val="center"/>
          </w:tcPr>
          <w:p w14:paraId="60CB4E51">
            <w:pPr>
              <w:spacing w:line="360" w:lineRule="auto"/>
              <w:jc w:val="center"/>
              <w:rPr>
                <w:rFonts w:ascii="Times New Roman" w:hAnsi="Times New Roman" w:cs="Times New Roman"/>
                <w:sz w:val="24"/>
                <w:szCs w:val="24"/>
              </w:rPr>
            </w:pPr>
            <w:r>
              <w:rPr>
                <w:rFonts w:ascii="Times New Roman" w:hAnsi="Times New Roman" w:cs="Times New Roman"/>
                <w:sz w:val="24"/>
                <w:szCs w:val="24"/>
              </w:rPr>
              <w:t>院系楼一楼，微生物实验室510</w:t>
            </w:r>
            <w:r>
              <w:rPr>
                <w:rFonts w:hint="eastAsia" w:ascii="Times New Roman" w:hAnsi="Times New Roman" w:cs="Times New Roman"/>
                <w:sz w:val="24"/>
                <w:szCs w:val="24"/>
              </w:rPr>
              <w:t>6</w:t>
            </w:r>
          </w:p>
        </w:tc>
      </w:tr>
      <w:tr w14:paraId="2138E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vAlign w:val="center"/>
          </w:tcPr>
          <w:p w14:paraId="1F41A6B2">
            <w:pPr>
              <w:spacing w:line="360" w:lineRule="auto"/>
              <w:jc w:val="center"/>
              <w:rPr>
                <w:rFonts w:ascii="Times New Roman" w:hAnsi="Times New Roman" w:cs="Times New Roman"/>
                <w:sz w:val="24"/>
                <w:szCs w:val="24"/>
              </w:rPr>
            </w:pPr>
          </w:p>
        </w:tc>
        <w:tc>
          <w:tcPr>
            <w:tcW w:w="1244" w:type="dxa"/>
            <w:vAlign w:val="center"/>
          </w:tcPr>
          <w:p w14:paraId="310BA4C0">
            <w:pPr>
              <w:spacing w:line="360" w:lineRule="auto"/>
              <w:jc w:val="center"/>
              <w:rPr>
                <w:rFonts w:ascii="Times New Roman" w:hAnsi="Times New Roman" w:cs="Times New Roman"/>
                <w:sz w:val="24"/>
                <w:szCs w:val="24"/>
              </w:rPr>
            </w:pPr>
            <w:r>
              <w:rPr>
                <w:rFonts w:ascii="Times New Roman" w:hAnsi="Times New Roman" w:cs="Times New Roman"/>
                <w:sz w:val="24"/>
                <w:szCs w:val="24"/>
              </w:rPr>
              <w:t>第一场</w:t>
            </w:r>
          </w:p>
        </w:tc>
        <w:tc>
          <w:tcPr>
            <w:tcW w:w="1863" w:type="dxa"/>
            <w:vAlign w:val="center"/>
          </w:tcPr>
          <w:p w14:paraId="013DE23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rPr>
              <w:t>4</w:t>
            </w:r>
            <w:r>
              <w:rPr>
                <w:rFonts w:ascii="Times New Roman" w:hAnsi="Times New Roman" w:cs="Times New Roman"/>
                <w:sz w:val="24"/>
                <w:szCs w:val="24"/>
              </w:rPr>
              <w:t>:</w:t>
            </w:r>
            <w:r>
              <w:rPr>
                <w:rFonts w:hint="eastAsia" w:ascii="Times New Roman" w:hAnsi="Times New Roman" w:cs="Times New Roman"/>
                <w:sz w:val="24"/>
                <w:szCs w:val="24"/>
              </w:rPr>
              <w:t>30</w:t>
            </w:r>
            <w:r>
              <w:rPr>
                <w:rFonts w:ascii="Times New Roman" w:hAnsi="Times New Roman" w:cs="Times New Roman"/>
                <w:sz w:val="24"/>
                <w:szCs w:val="24"/>
              </w:rPr>
              <w:t>~15:</w:t>
            </w:r>
            <w:r>
              <w:rPr>
                <w:rFonts w:hint="eastAsia" w:ascii="Times New Roman" w:hAnsi="Times New Roman" w:cs="Times New Roman"/>
                <w:sz w:val="24"/>
                <w:szCs w:val="24"/>
              </w:rPr>
              <w:t>1</w:t>
            </w:r>
            <w:r>
              <w:rPr>
                <w:rFonts w:ascii="Times New Roman" w:hAnsi="Times New Roman" w:cs="Times New Roman"/>
                <w:sz w:val="24"/>
                <w:szCs w:val="24"/>
              </w:rPr>
              <w:t>0</w:t>
            </w:r>
          </w:p>
        </w:tc>
        <w:tc>
          <w:tcPr>
            <w:tcW w:w="2006" w:type="dxa"/>
            <w:vAlign w:val="center"/>
          </w:tcPr>
          <w:p w14:paraId="29D9AF01">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中药性状鉴定</w:t>
            </w:r>
          </w:p>
        </w:tc>
        <w:tc>
          <w:tcPr>
            <w:tcW w:w="2019" w:type="dxa"/>
            <w:vMerge w:val="continue"/>
            <w:vAlign w:val="center"/>
          </w:tcPr>
          <w:p w14:paraId="63C9F531">
            <w:pPr>
              <w:spacing w:line="360" w:lineRule="auto"/>
              <w:jc w:val="center"/>
              <w:rPr>
                <w:rFonts w:ascii="Times New Roman" w:hAnsi="Times New Roman" w:cs="Times New Roman"/>
                <w:sz w:val="24"/>
                <w:szCs w:val="24"/>
              </w:rPr>
            </w:pPr>
          </w:p>
        </w:tc>
      </w:tr>
      <w:tr w14:paraId="4C243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vAlign w:val="center"/>
          </w:tcPr>
          <w:p w14:paraId="7A005DC2">
            <w:pPr>
              <w:spacing w:line="360" w:lineRule="auto"/>
              <w:jc w:val="center"/>
              <w:rPr>
                <w:rFonts w:ascii="Times New Roman" w:hAnsi="Times New Roman" w:cs="Times New Roman"/>
                <w:sz w:val="24"/>
                <w:szCs w:val="24"/>
              </w:rPr>
            </w:pPr>
          </w:p>
        </w:tc>
        <w:tc>
          <w:tcPr>
            <w:tcW w:w="1244" w:type="dxa"/>
            <w:vAlign w:val="center"/>
          </w:tcPr>
          <w:p w14:paraId="316F2B18">
            <w:pPr>
              <w:spacing w:line="360" w:lineRule="auto"/>
              <w:jc w:val="center"/>
              <w:rPr>
                <w:rFonts w:ascii="Times New Roman" w:hAnsi="Times New Roman" w:cs="Times New Roman"/>
                <w:sz w:val="24"/>
                <w:szCs w:val="24"/>
              </w:rPr>
            </w:pPr>
            <w:r>
              <w:rPr>
                <w:rFonts w:ascii="Times New Roman" w:hAnsi="Times New Roman" w:cs="Times New Roman"/>
                <w:sz w:val="24"/>
                <w:szCs w:val="24"/>
              </w:rPr>
              <w:t>第二场</w:t>
            </w:r>
          </w:p>
        </w:tc>
        <w:tc>
          <w:tcPr>
            <w:tcW w:w="1863" w:type="dxa"/>
            <w:vAlign w:val="center"/>
          </w:tcPr>
          <w:p w14:paraId="7CF67358">
            <w:pPr>
              <w:spacing w:line="360" w:lineRule="auto"/>
              <w:jc w:val="center"/>
              <w:rPr>
                <w:rFonts w:ascii="Times New Roman" w:hAnsi="Times New Roman" w:cs="Times New Roman"/>
                <w:sz w:val="24"/>
                <w:szCs w:val="24"/>
              </w:rPr>
            </w:pPr>
            <w:r>
              <w:rPr>
                <w:rFonts w:ascii="Times New Roman" w:hAnsi="Times New Roman" w:cs="Times New Roman"/>
                <w:sz w:val="24"/>
                <w:szCs w:val="24"/>
              </w:rPr>
              <w:t>15:</w:t>
            </w:r>
            <w:r>
              <w:rPr>
                <w:rFonts w:hint="eastAsia" w:ascii="Times New Roman" w:hAnsi="Times New Roman" w:cs="Times New Roman"/>
                <w:sz w:val="24"/>
                <w:szCs w:val="24"/>
              </w:rPr>
              <w:t>20</w:t>
            </w:r>
            <w:r>
              <w:rPr>
                <w:rFonts w:ascii="Times New Roman" w:hAnsi="Times New Roman" w:cs="Times New Roman"/>
                <w:sz w:val="24"/>
                <w:szCs w:val="24"/>
              </w:rPr>
              <w:t>~1</w:t>
            </w:r>
            <w:r>
              <w:rPr>
                <w:rFonts w:hint="eastAsia" w:ascii="Times New Roman" w:hAnsi="Times New Roman" w:cs="Times New Roman"/>
                <w:sz w:val="24"/>
                <w:szCs w:val="24"/>
              </w:rPr>
              <w:t>5</w:t>
            </w:r>
            <w:r>
              <w:rPr>
                <w:rFonts w:ascii="Times New Roman" w:hAnsi="Times New Roman" w:cs="Times New Roman"/>
                <w:sz w:val="24"/>
                <w:szCs w:val="24"/>
              </w:rPr>
              <w:t>:</w:t>
            </w:r>
            <w:r>
              <w:rPr>
                <w:rFonts w:hint="eastAsia" w:ascii="Times New Roman" w:hAnsi="Times New Roman" w:cs="Times New Roman"/>
                <w:sz w:val="24"/>
                <w:szCs w:val="24"/>
              </w:rPr>
              <w:t>50</w:t>
            </w:r>
          </w:p>
        </w:tc>
        <w:tc>
          <w:tcPr>
            <w:tcW w:w="2006" w:type="dxa"/>
            <w:vAlign w:val="center"/>
          </w:tcPr>
          <w:p w14:paraId="5BEC1924">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中药显微鉴定</w:t>
            </w:r>
          </w:p>
        </w:tc>
        <w:tc>
          <w:tcPr>
            <w:tcW w:w="2019" w:type="dxa"/>
            <w:vMerge w:val="continue"/>
            <w:vAlign w:val="center"/>
          </w:tcPr>
          <w:p w14:paraId="344F0DDF">
            <w:pPr>
              <w:spacing w:line="360" w:lineRule="auto"/>
              <w:jc w:val="center"/>
              <w:rPr>
                <w:rFonts w:ascii="Times New Roman" w:hAnsi="Times New Roman" w:cs="Times New Roman"/>
                <w:sz w:val="24"/>
                <w:szCs w:val="24"/>
              </w:rPr>
            </w:pPr>
          </w:p>
        </w:tc>
      </w:tr>
      <w:tr w14:paraId="5706C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vAlign w:val="center"/>
          </w:tcPr>
          <w:p w14:paraId="2AF3F1E3">
            <w:pPr>
              <w:spacing w:line="360" w:lineRule="auto"/>
              <w:jc w:val="center"/>
              <w:rPr>
                <w:rFonts w:ascii="Times New Roman" w:hAnsi="Times New Roman" w:cs="Times New Roman"/>
                <w:sz w:val="24"/>
                <w:szCs w:val="24"/>
              </w:rPr>
            </w:pPr>
          </w:p>
        </w:tc>
        <w:tc>
          <w:tcPr>
            <w:tcW w:w="1244" w:type="dxa"/>
            <w:vAlign w:val="center"/>
          </w:tcPr>
          <w:p w14:paraId="2F31B91C">
            <w:pPr>
              <w:spacing w:line="360" w:lineRule="auto"/>
              <w:jc w:val="center"/>
              <w:rPr>
                <w:rFonts w:ascii="Times New Roman" w:hAnsi="Times New Roman" w:cs="Times New Roman"/>
                <w:sz w:val="24"/>
                <w:szCs w:val="24"/>
              </w:rPr>
            </w:pPr>
            <w:r>
              <w:rPr>
                <w:rFonts w:ascii="Times New Roman" w:hAnsi="Times New Roman" w:cs="Times New Roman"/>
                <w:sz w:val="24"/>
                <w:szCs w:val="24"/>
              </w:rPr>
              <w:t>第三场</w:t>
            </w:r>
          </w:p>
        </w:tc>
        <w:tc>
          <w:tcPr>
            <w:tcW w:w="1863" w:type="dxa"/>
            <w:vAlign w:val="center"/>
          </w:tcPr>
          <w:p w14:paraId="1F1B5640">
            <w:pPr>
              <w:spacing w:line="360" w:lineRule="auto"/>
              <w:jc w:val="center"/>
              <w:rPr>
                <w:rFonts w:ascii="Times New Roman" w:hAnsi="Times New Roman" w:cs="Times New Roman"/>
                <w:sz w:val="24"/>
                <w:szCs w:val="24"/>
              </w:rPr>
            </w:pPr>
            <w:r>
              <w:rPr>
                <w:rFonts w:ascii="Times New Roman" w:hAnsi="Times New Roman" w:cs="Times New Roman"/>
                <w:sz w:val="24"/>
                <w:szCs w:val="24"/>
              </w:rPr>
              <w:t>16:</w:t>
            </w:r>
            <w:r>
              <w:rPr>
                <w:rFonts w:hint="eastAsia" w:ascii="Times New Roman" w:hAnsi="Times New Roman" w:cs="Times New Roman"/>
                <w:sz w:val="24"/>
                <w:szCs w:val="24"/>
              </w:rPr>
              <w:t>0</w:t>
            </w:r>
            <w:r>
              <w:rPr>
                <w:rFonts w:ascii="Times New Roman" w:hAnsi="Times New Roman" w:cs="Times New Roman"/>
                <w:sz w:val="24"/>
                <w:szCs w:val="24"/>
              </w:rPr>
              <w:t>0~16:30</w:t>
            </w:r>
          </w:p>
        </w:tc>
        <w:tc>
          <w:tcPr>
            <w:tcW w:w="2006" w:type="dxa"/>
            <w:vAlign w:val="center"/>
          </w:tcPr>
          <w:p w14:paraId="74FBB654">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中药调剂操作</w:t>
            </w:r>
          </w:p>
        </w:tc>
        <w:tc>
          <w:tcPr>
            <w:tcW w:w="2019" w:type="dxa"/>
            <w:vMerge w:val="continue"/>
            <w:vAlign w:val="center"/>
          </w:tcPr>
          <w:p w14:paraId="155DFDC8">
            <w:pPr>
              <w:spacing w:line="360" w:lineRule="auto"/>
              <w:jc w:val="center"/>
              <w:rPr>
                <w:rFonts w:ascii="Times New Roman" w:hAnsi="Times New Roman" w:cs="Times New Roman"/>
                <w:sz w:val="24"/>
                <w:szCs w:val="24"/>
              </w:rPr>
            </w:pPr>
          </w:p>
        </w:tc>
      </w:tr>
    </w:tbl>
    <w:p w14:paraId="467FAA6B">
      <w:pPr>
        <w:spacing w:line="360" w:lineRule="auto"/>
        <w:rPr>
          <w:rFonts w:ascii="Times New Roman" w:hAnsi="Times New Roman" w:cs="Times New Roman"/>
          <w:b/>
          <w:bCs/>
          <w:sz w:val="24"/>
          <w:szCs w:val="24"/>
        </w:rPr>
      </w:pPr>
      <w:r>
        <w:rPr>
          <w:rFonts w:ascii="Times New Roman" w:hAnsi="Times New Roman" w:cs="Times New Roman"/>
          <w:b/>
          <w:bCs/>
          <w:sz w:val="24"/>
          <w:szCs w:val="24"/>
        </w:rPr>
        <w:t>注意事项：</w:t>
      </w:r>
    </w:p>
    <w:p w14:paraId="4272AEED">
      <w:pPr>
        <w:spacing w:line="360" w:lineRule="auto"/>
        <w:rPr>
          <w:rFonts w:ascii="Times New Roman" w:hAnsi="Times New Roman" w:cs="Times New Roman"/>
          <w:sz w:val="24"/>
          <w:szCs w:val="24"/>
        </w:rPr>
      </w:pPr>
      <w:r>
        <w:rPr>
          <w:rFonts w:ascii="Times New Roman" w:hAnsi="Times New Roman" w:cs="Times New Roman"/>
          <w:sz w:val="24"/>
          <w:szCs w:val="24"/>
        </w:rPr>
        <w:t>1.考生进入竞赛实验室后，随机抽取竞赛题目。</w:t>
      </w:r>
    </w:p>
    <w:p w14:paraId="6C464509">
      <w:pPr>
        <w:spacing w:line="360" w:lineRule="auto"/>
        <w:rPr>
          <w:rFonts w:ascii="Times New Roman" w:hAnsi="Times New Roman" w:cs="Times New Roman"/>
          <w:sz w:val="24"/>
          <w:szCs w:val="24"/>
        </w:rPr>
      </w:pPr>
      <w:r>
        <w:rPr>
          <w:rFonts w:ascii="Times New Roman" w:hAnsi="Times New Roman" w:cs="Times New Roman"/>
          <w:sz w:val="24"/>
          <w:szCs w:val="24"/>
        </w:rPr>
        <w:t>2.参赛学生就位后，以监考老师统一指令开始比赛，时间结束，停止操作，收取现场计分情况表和考卷，考生清理现场后离场，离场后不得与其他考生交流。</w:t>
      </w:r>
    </w:p>
    <w:p w14:paraId="0A6B41D0">
      <w:pPr>
        <w:spacing w:line="360" w:lineRule="auto"/>
        <w:rPr>
          <w:rFonts w:ascii="Times New Roman" w:hAnsi="Times New Roman" w:cs="Times New Roman"/>
          <w:sz w:val="24"/>
          <w:szCs w:val="24"/>
        </w:rPr>
      </w:pPr>
      <w:r>
        <w:rPr>
          <w:rFonts w:ascii="Times New Roman" w:hAnsi="Times New Roman" w:cs="Times New Roman"/>
          <w:sz w:val="24"/>
          <w:szCs w:val="24"/>
        </w:rPr>
        <w:t>3.一场比赛结束后，由统分员依据现场计分情况和学生答题情况，统计最后分数，经核分员核实。</w:t>
      </w:r>
    </w:p>
    <w:p w14:paraId="0BF1C2FE">
      <w:pPr>
        <w:spacing w:line="360" w:lineRule="auto"/>
        <w:rPr>
          <w:rFonts w:ascii="Times New Roman" w:hAnsi="Times New Roman" w:cs="Times New Roman"/>
          <w:sz w:val="24"/>
          <w:szCs w:val="24"/>
        </w:rPr>
      </w:pPr>
      <w:r>
        <w:rPr>
          <w:rFonts w:ascii="Times New Roman" w:hAnsi="Times New Roman" w:cs="Times New Roman"/>
          <w:sz w:val="24"/>
          <w:szCs w:val="24"/>
        </w:rPr>
        <w:t>4.考生严禁携带教材及任何参考资料、通讯设备进入考场。</w:t>
      </w:r>
    </w:p>
    <w:p w14:paraId="533863E2">
      <w:pPr>
        <w:spacing w:line="360" w:lineRule="auto"/>
        <w:rPr>
          <w:rFonts w:ascii="Times New Roman" w:hAnsi="Times New Roman" w:cs="Times New Roman"/>
          <w:b/>
          <w:bCs/>
          <w:sz w:val="24"/>
          <w:szCs w:val="24"/>
        </w:rPr>
      </w:pPr>
      <w:r>
        <w:rPr>
          <w:rFonts w:ascii="Times New Roman" w:hAnsi="Times New Roman" w:cs="Times New Roman"/>
          <w:b/>
          <w:bCs/>
          <w:sz w:val="24"/>
          <w:szCs w:val="24"/>
        </w:rPr>
        <w:t>七、成绩评定</w:t>
      </w:r>
    </w:p>
    <w:p w14:paraId="0B5662E8">
      <w:pPr>
        <w:spacing w:line="360" w:lineRule="auto"/>
        <w:rPr>
          <w:rFonts w:ascii="Times New Roman" w:hAnsi="Times New Roman" w:cs="Times New Roman"/>
          <w:sz w:val="24"/>
          <w:szCs w:val="24"/>
        </w:rPr>
      </w:pPr>
      <w:r>
        <w:rPr>
          <w:rFonts w:ascii="Times New Roman" w:hAnsi="Times New Roman" w:cs="Times New Roman"/>
          <w:sz w:val="24"/>
          <w:szCs w:val="24"/>
        </w:rPr>
        <w:t>评分标准制定原则</w:t>
      </w:r>
    </w:p>
    <w:p w14:paraId="30188410">
      <w:pPr>
        <w:spacing w:line="360" w:lineRule="auto"/>
        <w:ind w:firstLine="480" w:firstLineChars="200"/>
        <w:rPr>
          <w:rFonts w:ascii="Times New Roman" w:hAnsi="Times New Roman" w:cs="Times New Roman"/>
          <w:sz w:val="24"/>
          <w:szCs w:val="24"/>
          <w:highlight w:val="none"/>
        </w:rPr>
      </w:pPr>
      <w:r>
        <w:rPr>
          <w:rFonts w:ascii="Times New Roman" w:hAnsi="Times New Roman" w:cs="Times New Roman"/>
          <w:sz w:val="24"/>
          <w:szCs w:val="24"/>
        </w:rPr>
        <w:t>竞赛评分本着“公平、公正、公开、科学、规范”的原则，应符合《全国职业院校技能大赛成绩管理办法》的相关规定，三项竞赛内容均为100分，其中中药性状鉴定占比40%，中药显微鉴定占比40%，中药调剂操作占比20%，最终得</w:t>
      </w:r>
      <w:r>
        <w:rPr>
          <w:rFonts w:ascii="Times New Roman" w:hAnsi="Times New Roman" w:cs="Times New Roman"/>
          <w:sz w:val="24"/>
          <w:szCs w:val="24"/>
          <w:highlight w:val="none"/>
        </w:rPr>
        <w:t>分按百分制计。</w:t>
      </w:r>
    </w:p>
    <w:p w14:paraId="1382A4C7">
      <w:pPr>
        <w:spacing w:line="360" w:lineRule="auto"/>
        <w:rPr>
          <w:rFonts w:ascii="Times New Roman" w:hAnsi="Times New Roman" w:cs="Times New Roman"/>
          <w:b/>
          <w:bCs/>
          <w:sz w:val="24"/>
          <w:szCs w:val="24"/>
          <w:highlight w:val="none"/>
        </w:rPr>
      </w:pPr>
      <w:r>
        <w:rPr>
          <w:rFonts w:ascii="Times New Roman" w:hAnsi="Times New Roman" w:cs="Times New Roman"/>
          <w:b/>
          <w:bCs/>
          <w:sz w:val="24"/>
          <w:szCs w:val="24"/>
          <w:highlight w:val="none"/>
        </w:rPr>
        <w:t>八、奖项设置</w:t>
      </w:r>
    </w:p>
    <w:p w14:paraId="05161D8E">
      <w:pPr>
        <w:spacing w:line="360" w:lineRule="auto"/>
        <w:ind w:firstLine="480" w:firstLineChars="200"/>
        <w:rPr>
          <w:rFonts w:ascii="Times New Roman" w:hAnsi="Times New Roman" w:cs="Times New Roman"/>
          <w:sz w:val="24"/>
          <w:szCs w:val="24"/>
          <w:highlight w:val="none"/>
        </w:rPr>
      </w:pPr>
      <w:r>
        <w:rPr>
          <w:rFonts w:ascii="Times New Roman" w:hAnsi="Times New Roman" w:cs="Times New Roman"/>
          <w:sz w:val="24"/>
          <w:szCs w:val="24"/>
          <w:highlight w:val="none"/>
        </w:rPr>
        <w:t>一等奖1名、二等奖2名、三等奖3名</w:t>
      </w:r>
      <w:r>
        <w:rPr>
          <w:rFonts w:hint="eastAsia" w:ascii="Times New Roman" w:hAnsi="Times New Roman" w:cs="Times New Roman"/>
          <w:sz w:val="24"/>
          <w:szCs w:val="24"/>
          <w:highlight w:val="none"/>
          <w:lang w:eastAsia="zh-CN"/>
        </w:rPr>
        <w:t>、</w:t>
      </w:r>
      <w:r>
        <w:rPr>
          <w:rFonts w:hint="eastAsia" w:ascii="Times New Roman" w:hAnsi="Times New Roman" w:cs="Times New Roman"/>
          <w:sz w:val="24"/>
          <w:szCs w:val="24"/>
          <w:highlight w:val="none"/>
          <w:lang w:val="en-US" w:eastAsia="zh-CN"/>
        </w:rPr>
        <w:t>优秀奖个人若干</w:t>
      </w:r>
      <w:r>
        <w:rPr>
          <w:rFonts w:ascii="Times New Roman" w:hAnsi="Times New Roman" w:cs="Times New Roman"/>
          <w:sz w:val="24"/>
          <w:szCs w:val="24"/>
          <w:highlight w:val="none"/>
        </w:rPr>
        <w:t>。</w:t>
      </w:r>
    </w:p>
    <w:p w14:paraId="52D25A68">
      <w:pPr>
        <w:spacing w:line="360" w:lineRule="auto"/>
        <w:rPr>
          <w:rFonts w:ascii="Times New Roman" w:hAnsi="Times New Roman" w:cs="Times New Roman"/>
          <w:b/>
          <w:bCs/>
          <w:sz w:val="24"/>
          <w:szCs w:val="24"/>
          <w:highlight w:val="none"/>
        </w:rPr>
      </w:pPr>
      <w:r>
        <w:rPr>
          <w:rFonts w:ascii="Times New Roman" w:hAnsi="Times New Roman" w:cs="Times New Roman"/>
          <w:b/>
          <w:bCs/>
          <w:sz w:val="24"/>
          <w:szCs w:val="24"/>
          <w:highlight w:val="none"/>
        </w:rPr>
        <w:t>九、结果公示</w:t>
      </w:r>
    </w:p>
    <w:p w14:paraId="3E46833C">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highlight w:val="none"/>
        </w:rPr>
        <w:t>对此次比赛最终成绩以及获奖人员以文件形式在院内进行公示。</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D4CF9D"/>
    <w:multiLevelType w:val="singleLevel"/>
    <w:tmpl w:val="D9D4CF9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M5YTJjM2NlOTk0MzJlOGRkOTIxMjY0NTNiOWEzM2UifQ=="/>
  </w:docVars>
  <w:rsids>
    <w:rsidRoot w:val="00B87F63"/>
    <w:rsid w:val="007B3C4F"/>
    <w:rsid w:val="009B3B0A"/>
    <w:rsid w:val="009B54F9"/>
    <w:rsid w:val="00B87F63"/>
    <w:rsid w:val="00DA1059"/>
    <w:rsid w:val="01883722"/>
    <w:rsid w:val="01B14C06"/>
    <w:rsid w:val="031B1E88"/>
    <w:rsid w:val="050A67F7"/>
    <w:rsid w:val="05A537FD"/>
    <w:rsid w:val="07D30D3E"/>
    <w:rsid w:val="0B5224A3"/>
    <w:rsid w:val="12076FBF"/>
    <w:rsid w:val="145C43A2"/>
    <w:rsid w:val="17254299"/>
    <w:rsid w:val="180F25F4"/>
    <w:rsid w:val="1870247B"/>
    <w:rsid w:val="198824E5"/>
    <w:rsid w:val="1C0D36A0"/>
    <w:rsid w:val="1C986801"/>
    <w:rsid w:val="1D7021E0"/>
    <w:rsid w:val="1D987BD6"/>
    <w:rsid w:val="1ECC323C"/>
    <w:rsid w:val="1FEA5A5B"/>
    <w:rsid w:val="1FFA369B"/>
    <w:rsid w:val="20755850"/>
    <w:rsid w:val="210312BB"/>
    <w:rsid w:val="22CD21B0"/>
    <w:rsid w:val="22E03145"/>
    <w:rsid w:val="2361300D"/>
    <w:rsid w:val="23712960"/>
    <w:rsid w:val="25B615E2"/>
    <w:rsid w:val="26B958EC"/>
    <w:rsid w:val="26EF19E1"/>
    <w:rsid w:val="27A74124"/>
    <w:rsid w:val="2814118F"/>
    <w:rsid w:val="29534671"/>
    <w:rsid w:val="29FF700E"/>
    <w:rsid w:val="2BF85D2A"/>
    <w:rsid w:val="2C441865"/>
    <w:rsid w:val="2CD66AE3"/>
    <w:rsid w:val="2DB20745"/>
    <w:rsid w:val="2DC67EBB"/>
    <w:rsid w:val="2E2015CF"/>
    <w:rsid w:val="2FE564AD"/>
    <w:rsid w:val="305E1047"/>
    <w:rsid w:val="30800037"/>
    <w:rsid w:val="328B683D"/>
    <w:rsid w:val="330E44D1"/>
    <w:rsid w:val="35CB1A33"/>
    <w:rsid w:val="365A34BC"/>
    <w:rsid w:val="36ED7A61"/>
    <w:rsid w:val="37555D86"/>
    <w:rsid w:val="379A503E"/>
    <w:rsid w:val="38625291"/>
    <w:rsid w:val="3ADD4EF1"/>
    <w:rsid w:val="3C1C3F47"/>
    <w:rsid w:val="3CA277F9"/>
    <w:rsid w:val="3D203536"/>
    <w:rsid w:val="3E1A650A"/>
    <w:rsid w:val="3E414A3A"/>
    <w:rsid w:val="3F15267E"/>
    <w:rsid w:val="3F8E5588"/>
    <w:rsid w:val="3FC23AAA"/>
    <w:rsid w:val="425D5622"/>
    <w:rsid w:val="42D42089"/>
    <w:rsid w:val="438721E7"/>
    <w:rsid w:val="43C85B72"/>
    <w:rsid w:val="44922563"/>
    <w:rsid w:val="45390767"/>
    <w:rsid w:val="459474AF"/>
    <w:rsid w:val="45E36925"/>
    <w:rsid w:val="46682DAA"/>
    <w:rsid w:val="470702B7"/>
    <w:rsid w:val="479234EA"/>
    <w:rsid w:val="479F0EFD"/>
    <w:rsid w:val="480B203B"/>
    <w:rsid w:val="484E57F9"/>
    <w:rsid w:val="49147897"/>
    <w:rsid w:val="49AA5CB4"/>
    <w:rsid w:val="49CC3733"/>
    <w:rsid w:val="4A422BFF"/>
    <w:rsid w:val="4A5979BB"/>
    <w:rsid w:val="4B5C4372"/>
    <w:rsid w:val="4BCF1355"/>
    <w:rsid w:val="4D0A5AAA"/>
    <w:rsid w:val="4D692FBD"/>
    <w:rsid w:val="4D7B4F15"/>
    <w:rsid w:val="4F2E2EE2"/>
    <w:rsid w:val="4F5209D8"/>
    <w:rsid w:val="511D20C6"/>
    <w:rsid w:val="519A3B83"/>
    <w:rsid w:val="51DB6E89"/>
    <w:rsid w:val="52AE378A"/>
    <w:rsid w:val="53C16177"/>
    <w:rsid w:val="549B5B12"/>
    <w:rsid w:val="54AD082A"/>
    <w:rsid w:val="54B80F6A"/>
    <w:rsid w:val="56ED07C4"/>
    <w:rsid w:val="577009EF"/>
    <w:rsid w:val="57890066"/>
    <w:rsid w:val="58221C63"/>
    <w:rsid w:val="5A2C24C6"/>
    <w:rsid w:val="5AAF45AD"/>
    <w:rsid w:val="5B2061F3"/>
    <w:rsid w:val="5D18476F"/>
    <w:rsid w:val="61FF5935"/>
    <w:rsid w:val="63024FC5"/>
    <w:rsid w:val="631E5530"/>
    <w:rsid w:val="632A3531"/>
    <w:rsid w:val="64E44FF5"/>
    <w:rsid w:val="651C1715"/>
    <w:rsid w:val="681C1AF7"/>
    <w:rsid w:val="6A0F78FF"/>
    <w:rsid w:val="6A356EF2"/>
    <w:rsid w:val="6C4D0E5E"/>
    <w:rsid w:val="6C806F65"/>
    <w:rsid w:val="6F093FDE"/>
    <w:rsid w:val="70297D1C"/>
    <w:rsid w:val="71502366"/>
    <w:rsid w:val="71D13113"/>
    <w:rsid w:val="727E5F93"/>
    <w:rsid w:val="74000144"/>
    <w:rsid w:val="74245078"/>
    <w:rsid w:val="74695AB1"/>
    <w:rsid w:val="7596108A"/>
    <w:rsid w:val="777013B3"/>
    <w:rsid w:val="77A749F8"/>
    <w:rsid w:val="7875652B"/>
    <w:rsid w:val="7889204E"/>
    <w:rsid w:val="78F97445"/>
    <w:rsid w:val="79002588"/>
    <w:rsid w:val="7914420C"/>
    <w:rsid w:val="7A5B72E3"/>
    <w:rsid w:val="7D78645C"/>
    <w:rsid w:val="7F9344A3"/>
    <w:rsid w:val="7FEA58A7"/>
    <w:rsid w:val="7FFB3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Table Paragraph"/>
    <w:basedOn w:val="1"/>
    <w:autoRedefine/>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4173</Words>
  <Characters>4450</Characters>
  <Lines>34</Lines>
  <Paragraphs>9</Paragraphs>
  <TotalTime>3</TotalTime>
  <ScaleCrop>false</ScaleCrop>
  <LinksUpToDate>false</LinksUpToDate>
  <CharactersWithSpaces>4466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2025-04-08T09:28:00Z</dcterms:created>
  <dc:creator>Administrator</dc:creator>
  <cp:lastModifiedBy>WPS_1471001278</cp:lastModifiedBy>
  <dcterms:modified xsi:type="dcterms:W3CDTF">2025-04-29T03:37:47Z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F7C700A4C1974A62A064CE2E0C52D3CD_13</vt:lpwstr>
  </property>
  <property fmtid="{D5CDD505-2E9C-101B-9397-08002B2CF9AE}" pid="4" name="KSOTemplateDocerSaveRecord">
    <vt:lpwstr>eyJoZGlkIjoiM2VlYzdiZWZjZjRjMTQ1YzI3ZDRkOGVmYzM2NTkwZjciLCJ1c2VySWQiOiIyMzQ3MjI5MzYifQ==</vt:lpwstr>
  </property>
</Properties>
</file>