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before="0" w:after="0" w:line="58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  <w:t>焦作工贸职业学院（山阳校区）</w:t>
      </w:r>
    </w:p>
    <w:p>
      <w:pPr>
        <w:pStyle w:val="9"/>
        <w:widowControl/>
        <w:spacing w:before="0" w:after="0" w:line="58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  <w:t>“心理健康知识竞赛”比赛方案</w:t>
      </w:r>
    </w:p>
    <w:p>
      <w:pPr>
        <w:pStyle w:val="9"/>
        <w:widowControl/>
        <w:spacing w:before="0" w:after="0" w:line="58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00" w:lineRule="exact"/>
        <w:ind w:left="0" w:firstLine="60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  <w:t>为了全面提升大学生心理健康水平，特举办本次心理健康知识竞赛。以竞赛为有力抓手，将丰富的心理健康知识传递给学生，从常见心理困扰到情绪调节技巧，拓宽认知。唤起学生对心理健康的重视，消除对心理问题的误解。锻炼学生解决实际问题的能力，增进同学间交流互助，营造积极关注心理健康的校园氛围，助力学生健康成长。</w:t>
      </w:r>
    </w:p>
    <w:p>
      <w:pPr>
        <w:pStyle w:val="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02" w:firstLineChars="200"/>
        <w:jc w:val="left"/>
        <w:textAlignment w:val="auto"/>
        <w:outlineLvl w:val="2"/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zh-TW" w:bidi="ar-SA"/>
        </w:rPr>
      </w:pP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zh-TW" w:bidi="ar-SA"/>
        </w:rPr>
        <w:t>一、比赛项目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心理健康知识竞赛，团体小组赛。</w:t>
      </w:r>
    </w:p>
    <w:p>
      <w:pPr>
        <w:pStyle w:val="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02" w:firstLineChars="200"/>
        <w:jc w:val="left"/>
        <w:textAlignment w:val="auto"/>
        <w:outlineLvl w:val="2"/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zh-TW" w:bidi="ar-SA"/>
        </w:rPr>
      </w:pP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zh-TW" w:eastAsia="zh-CN" w:bidi="ar-SA"/>
        </w:rPr>
        <w:t>二</w:t>
      </w: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zh-TW" w:bidi="ar-SA"/>
        </w:rPr>
        <w:t>、比赛内容及要求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楷体" w:hAnsi="楷体" w:eastAsia="楷体" w:cs="楷体"/>
          <w:b w:val="0"/>
          <w:bCs/>
          <w:kern w:val="2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 w:val="0"/>
          <w:bCs/>
          <w:kern w:val="2"/>
          <w:sz w:val="30"/>
          <w:szCs w:val="30"/>
          <w:lang w:eastAsia="zh-CN"/>
        </w:rPr>
        <w:t>（一）比赛内容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以小组为单位参赛，每组3人。以增加学生对心理健康的认识，提高心理健康素养，促进学生更好地应对压力和挑战，提高学生心理健康知识水平，倡导积极的心理健康观念。重点考察：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1.学生心理健康基本知识，如自我认识，情绪管理，人际交往；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2.学生对常见心理问题的识别和应对策略；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3.学生对心理保健常识的掌握。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楷体" w:hAnsi="楷体" w:eastAsia="楷体" w:cs="楷体"/>
          <w:b w:val="0"/>
          <w:bCs/>
          <w:kern w:val="2"/>
          <w:sz w:val="30"/>
          <w:szCs w:val="30"/>
        </w:rPr>
      </w:pPr>
      <w:r>
        <w:rPr>
          <w:rFonts w:hint="eastAsia" w:ascii="楷体" w:hAnsi="楷体" w:eastAsia="楷体" w:cs="楷体"/>
          <w:b w:val="0"/>
          <w:bCs/>
          <w:kern w:val="2"/>
          <w:sz w:val="30"/>
          <w:szCs w:val="30"/>
          <w:lang w:eastAsia="zh-CN"/>
        </w:rPr>
        <w:t>（二）</w:t>
      </w:r>
      <w:r>
        <w:rPr>
          <w:rFonts w:hint="eastAsia" w:ascii="楷体" w:hAnsi="楷体" w:eastAsia="楷体" w:cs="楷体"/>
          <w:b w:val="0"/>
          <w:bCs/>
          <w:kern w:val="2"/>
          <w:sz w:val="30"/>
          <w:szCs w:val="30"/>
        </w:rPr>
        <w:t>比赛要求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1.</w:t>
      </w: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以学院为单位组建参赛队（马克思主义学院、卓越教学部、基础教育学院、国际商学院、艺术传媒学院、信息技术学院、智能工程学院和生物工程学院）。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2.各参赛选手应严格遵守赛场纪律，服从指挥，着装整洁，仪表端庄，文明礼貌。按时参加会议、抽签、比赛。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3.参赛选手提前10分钟检录入场。迟到取消比赛资格；比赛过程中不得提前离开赛场。如有特殊情况，需征得裁判人员同意。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4.选手不得携带任何参考资料及电子设备进场，比赛过程中严格执行比赛要求，不得与其他参赛小组进行交流，一经发现取消成绩。比赛在规定时间结束时，参赛选手应立即停止答题，不得以任何理由拖延比赛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5.比赛严禁冒名顶替、弄虚作假，一经查实取消全部比赛资格和成绩。</w:t>
      </w:r>
    </w:p>
    <w:p>
      <w:pPr>
        <w:pStyle w:val="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02" w:firstLineChars="200"/>
        <w:jc w:val="left"/>
        <w:textAlignment w:val="auto"/>
        <w:outlineLvl w:val="2"/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zh-TW" w:eastAsia="zh-CN" w:bidi="ar-SA"/>
        </w:rPr>
      </w:pP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  <w:t>三、比赛流程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各参赛队抽签后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以现场答题形式进行比赛。</w:t>
      </w:r>
    </w:p>
    <w:tbl>
      <w:tblPr>
        <w:tblStyle w:val="10"/>
        <w:tblW w:w="86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69"/>
        <w:gridCol w:w="1894"/>
        <w:gridCol w:w="4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环节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15:00-15:30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选手检录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核对证件、抽签确定答题顺序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15:30-16:10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必答题环节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每组依次作答，评委评分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16:10-16:50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抢答题环节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竞速抢答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16:50-17:30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风险题环节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策略性选题，综合评分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17:30-17:50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加赛环节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平局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17:50-18:00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颁奖仪式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颁发证书及奖品</w:t>
            </w:r>
          </w:p>
        </w:tc>
      </w:tr>
    </w:tbl>
    <w:p>
      <w:pPr>
        <w:pStyle w:val="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02" w:firstLineChars="200"/>
        <w:jc w:val="left"/>
        <w:textAlignment w:val="auto"/>
        <w:outlineLvl w:val="2"/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  <w:t>四、比赛规则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8" w:firstLineChars="206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</w:pPr>
      <w:bookmarkStart w:id="0" w:name="OLE_LINK2"/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现场答题形式包括必答题、抢答题、风险题三个环节。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1.必答题：每题10分，共进行三轮。每组每人必答一题，每题答对加10分，答错不扣分。在主持人读完题目后5秒内必须开始答题，否则按弃答处理，不予记分。个人必答题进行过程中，当一位队员回答时，本队的其他队员不得有任何形式的提醒或补充；违者此题作废，不予记分，不予补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2.抢答题：每题10分，共进行十次；答对加10分，答错扣10分。在主持人读完题目并宣布“开始”后，各参赛队方可抢答；未说“开始”即抢答的代表队，以犯规论处，扣10分，此题作废，不予补题。在主持人宣布桌号给予答题权后，答题队必须在30秒内回答完毕，在30秒答题时间内如果队中其他队员发现有错或不全，可以纠正和补充，如在30秒内回答不正确或未作回答的扣10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3.风险题：分10分题、20分题和30分题三个档次，进行1轮。由各队任选一个档次，答对加相应档次的分数，答错或不回答扣相应档次的分数。风险题必须在主持人读完题目的5秒内开始回答，回答时同队队员可以相互提醒和补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leftChars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各代表队的基础分为100分。</w:t>
      </w:r>
      <w:bookmarkEnd w:id="0"/>
    </w:p>
    <w:p>
      <w:pPr>
        <w:pStyle w:val="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02" w:firstLineChars="200"/>
        <w:jc w:val="left"/>
        <w:textAlignment w:val="auto"/>
        <w:outlineLvl w:val="2"/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  <w:t>五、奖项设置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righ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竞赛设学生团队奖和辅导教师奖。获奖等次与比例为：一等奖10%，二等奖25%，三等奖35%，每队报1-2名指导教师。</w:t>
      </w:r>
    </w:p>
    <w:p>
      <w:pPr>
        <w:pStyle w:val="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02" w:firstLineChars="200"/>
        <w:jc w:val="left"/>
        <w:textAlignment w:val="auto"/>
        <w:outlineLvl w:val="2"/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2"/>
          <w:sz w:val="30"/>
          <w:szCs w:val="30"/>
          <w:lang w:val="en-US" w:eastAsia="zh-CN" w:bidi="ar-SA"/>
        </w:rPr>
        <w:t>六、承办单位、比赛时间、地点及联系人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1.承办单位：马克思主义学院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default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2.比赛时间：2025年5月29日下午3：00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0"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3.比赛地点：山阳校区公共教学楼101室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firstLine="600" w:firstLineChars="200"/>
        <w:jc w:val="both"/>
        <w:textAlignment w:val="baseline"/>
        <w:rPr>
          <w:rStyle w:val="12"/>
          <w:rFonts w:hint="default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4.联系老师</w:t>
      </w:r>
      <w:bookmarkStart w:id="1" w:name="_GoBack"/>
      <w:bookmarkEnd w:id="1"/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lang w:val="en-US" w:eastAsia="zh-CN" w:bidi="ar-SA"/>
        </w:rPr>
        <w:t>：古今 18603913856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firstLine="600" w:firstLineChars="200"/>
        <w:jc w:val="both"/>
        <w:textAlignment w:val="baseline"/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highlight w:val="none"/>
          <w:lang w:val="en-US" w:eastAsia="zh-CN" w:bidi="ar-SA"/>
        </w:rPr>
      </w:pPr>
      <w:r>
        <w:rPr>
          <w:rStyle w:val="12"/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w w:val="100"/>
          <w:kern w:val="44"/>
          <w:sz w:val="30"/>
          <w:szCs w:val="30"/>
          <w:highlight w:val="none"/>
          <w:lang w:val="en-US" w:eastAsia="zh-CN" w:bidi="ar-SA"/>
        </w:rPr>
        <w:drawing>
          <wp:inline distT="0" distB="0" distL="114300" distR="114300">
            <wp:extent cx="2662555" cy="3096260"/>
            <wp:effectExtent l="0" t="0" r="4445" b="8890"/>
            <wp:docPr id="3" name="图片 3" descr="d6a4742e63a569fe66bcf19888c41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6a4742e63a569fe66bcf19888c413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2555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kern w:val="2"/>
          <w:sz w:val="30"/>
          <w:szCs w:val="30"/>
          <w:highlight w:val="none"/>
          <w:lang w:val="en-US" w:eastAsia="zh-CN"/>
        </w:rPr>
        <w:sectPr>
          <w:footerReference r:id="rId3" w:type="default"/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kern w:val="2"/>
          <w:sz w:val="30"/>
          <w:szCs w:val="30"/>
          <w:highlight w:val="none"/>
          <w:lang w:val="en-US" w:eastAsia="zh-CN"/>
        </w:rPr>
      </w:pPr>
    </w:p>
    <w:p>
      <w:pPr>
        <w:overflowPunct w:val="0"/>
        <w:autoSpaceDE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val="en-US" w:eastAsia="zh-CN" w:bidi="ar"/>
        </w:rPr>
        <w:t>“心理健康知识竞赛”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bidi="ar"/>
        </w:rPr>
        <w:t>参赛信息汇总表</w:t>
      </w:r>
    </w:p>
    <w:p>
      <w:pPr>
        <w:overflowPunct w:val="0"/>
        <w:autoSpaceDE w:val="0"/>
        <w:adjustRightInd w:val="0"/>
        <w:snapToGrid w:val="0"/>
        <w:spacing w:line="560" w:lineRule="exact"/>
        <w:jc w:val="center"/>
        <w:textAlignment w:val="baseline"/>
        <w:rPr>
          <w:rFonts w:ascii="黑体" w:hAnsi="黑体" w:eastAsia="黑体"/>
          <w:b/>
          <w:bCs w:val="0"/>
          <w:color w:val="000000"/>
          <w:sz w:val="28"/>
          <w:szCs w:val="28"/>
          <w:lang w:bidi="ar"/>
        </w:rPr>
      </w:pPr>
    </w:p>
    <w:tbl>
      <w:tblPr>
        <w:tblStyle w:val="10"/>
        <w:tblW w:w="4577" w:type="pct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973"/>
        <w:gridCol w:w="3421"/>
        <w:gridCol w:w="1604"/>
        <w:gridCol w:w="2073"/>
        <w:gridCol w:w="3161"/>
        <w:gridCol w:w="1650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tblHeader/>
          <w:jc w:val="center"/>
        </w:trPr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00000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bidi="ar"/>
              </w:rPr>
              <w:t>序号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000000"/>
                <w:lang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bidi="ar"/>
              </w:rPr>
              <w:t>参赛</w:t>
            </w: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eastAsia="zh-CN" w:bidi="ar"/>
              </w:rPr>
              <w:t>学生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000000"/>
                <w:lang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eastAsia="zh-CN"/>
              </w:rPr>
              <w:t>院系</w:t>
            </w:r>
          </w:p>
        </w:tc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000000"/>
                <w:lang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eastAsia="zh-CN" w:bidi="ar"/>
              </w:rPr>
              <w:t>年级专业</w:t>
            </w:r>
          </w:p>
        </w:tc>
        <w:tc>
          <w:tcPr>
            <w:tcW w:w="1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00000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bidi="ar"/>
              </w:rPr>
              <w:t>联系方式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00000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lang w:bidi="ar"/>
              </w:rPr>
              <w:t>指导教师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2" w:hRule="atLeast"/>
          <w:jc w:val="center"/>
        </w:trPr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type w:val="continuous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96A33E-EBDE-459D-B04F-F7B13DDC3D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18E868E-1DE7-44A5-90C4-99F5FAA2472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6281405-E943-40FD-B99A-BC815145FF0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7FB4ED1-FF5D-43D8-BDC6-9C6F343F196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40880334-2B70-42B0-BE17-BF0D2610576D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7C6D7E6F-6B3B-4BF9-9538-08CFD3A6BBB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375D2314"/>
    <w:rsid w:val="031D1A02"/>
    <w:rsid w:val="09906FBF"/>
    <w:rsid w:val="12FA7E27"/>
    <w:rsid w:val="144C5768"/>
    <w:rsid w:val="14DE67D6"/>
    <w:rsid w:val="1B3505CD"/>
    <w:rsid w:val="1BC30264"/>
    <w:rsid w:val="25BC0ABD"/>
    <w:rsid w:val="2DDC1D27"/>
    <w:rsid w:val="310C207A"/>
    <w:rsid w:val="347C52E4"/>
    <w:rsid w:val="36DC33BD"/>
    <w:rsid w:val="375D2314"/>
    <w:rsid w:val="38DC5DC8"/>
    <w:rsid w:val="391E67BA"/>
    <w:rsid w:val="3F80006A"/>
    <w:rsid w:val="484E277B"/>
    <w:rsid w:val="51663DEC"/>
    <w:rsid w:val="544313F6"/>
    <w:rsid w:val="5B3076B6"/>
    <w:rsid w:val="609464E5"/>
    <w:rsid w:val="6F992916"/>
    <w:rsid w:val="702433EC"/>
    <w:rsid w:val="7267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黑体"/>
      <w:b/>
      <w:kern w:val="0"/>
      <w:sz w:val="32"/>
      <w:szCs w:val="20"/>
    </w:rPr>
  </w:style>
  <w:style w:type="character" w:customStyle="1" w:styleId="12">
    <w:name w:val="UserStyle_0"/>
    <w:basedOn w:val="13"/>
    <w:link w:val="14"/>
    <w:autoRedefine/>
    <w:qFormat/>
    <w:uiPriority w:val="0"/>
    <w:rPr>
      <w:rFonts w:ascii="Calibri" w:hAnsi="Calibri" w:eastAsia="黑体" w:cs="宋体"/>
      <w:bCs/>
      <w:kern w:val="44"/>
      <w:sz w:val="44"/>
      <w:szCs w:val="44"/>
      <w:lang w:val="en-US" w:eastAsia="zh-CN" w:bidi="ar-SA"/>
    </w:rPr>
  </w:style>
  <w:style w:type="character" w:customStyle="1" w:styleId="13">
    <w:name w:val="NormalCharacter"/>
    <w:link w:val="1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4">
    <w:name w:val="Heading1"/>
    <w:basedOn w:val="1"/>
    <w:next w:val="1"/>
    <w:link w:val="12"/>
    <w:autoRedefine/>
    <w:qFormat/>
    <w:uiPriority w:val="0"/>
    <w:pPr>
      <w:keepNext/>
      <w:keepLines/>
      <w:spacing w:before="340" w:after="330"/>
      <w:jc w:val="center"/>
      <w:textAlignment w:val="baseline"/>
    </w:pPr>
    <w:rPr>
      <w:rFonts w:ascii="Calibri" w:hAnsi="Calibri" w:eastAsia="黑体" w:cs="宋体"/>
      <w:bCs/>
      <w:kern w:val="44"/>
      <w:sz w:val="44"/>
      <w:szCs w:val="44"/>
      <w:lang w:val="en-US" w:eastAsia="zh-CN" w:bidi="ar-SA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1373</Words>
  <Characters>1489</Characters>
  <Lines>0</Lines>
  <Paragraphs>0</Paragraphs>
  <TotalTime>9</TotalTime>
  <ScaleCrop>false</ScaleCrop>
  <LinksUpToDate>false</LinksUpToDate>
  <CharactersWithSpaces>1489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2025-04-09T01:41:00Z</dcterms:created>
  <dc:creator>企业用户_347256757</dc:creator>
  <cp:lastModifiedBy>企业用户_347256757</cp:lastModifiedBy>
  <dcterms:modified xsi:type="dcterms:W3CDTF">2025-04-28T02:43:10Z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59FCC3484A12499E874FFEF819B1C5F0_11</vt:lpwstr>
  </property>
  <property fmtid="{D5CDD505-2E9C-101B-9397-08002B2CF9AE}" pid="4" name="KSOTemplateDocerSaveRecord">
    <vt:lpwstr>eyJoZGlkIjoiODUwNGNjMTc3NGMyMmRiNDVkYThhOTY0NjgwNGE0MzkiLCJ1c2VySWQiOiI0NDc5Njc1MzYifQ==</vt:lpwstr>
  </property>
</Properties>
</file>