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F4593">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rPr>
      </w:pPr>
      <w:r>
        <w:rPr>
          <w:rFonts w:hint="eastAsia" w:ascii="方正公文小标宋" w:hAnsi="方正公文小标宋" w:eastAsia="方正公文小标宋" w:cs="方正公文小标宋"/>
          <w:b/>
          <w:bCs/>
          <w:sz w:val="36"/>
          <w:szCs w:val="36"/>
        </w:rPr>
        <w:t>2026年河南省哲学社会科学规划项目选题指南</w:t>
      </w:r>
      <w:bookmarkStart w:id="0" w:name="_GoBack"/>
      <w:bookmarkEnd w:id="0"/>
    </w:p>
    <w:p w14:paraId="7FEAD7C9">
      <w:pPr>
        <w:keepNext w:val="0"/>
        <w:keepLines w:val="0"/>
        <w:pageBreakBefore w:val="0"/>
        <w:widowControl w:val="0"/>
        <w:kinsoku/>
        <w:wordWrap/>
        <w:overflowPunct/>
        <w:topLinePunct w:val="0"/>
        <w:autoSpaceDE/>
        <w:autoSpaceDN/>
        <w:bidi w:val="0"/>
        <w:adjustRightInd/>
        <w:snapToGrid/>
        <w:spacing w:line="288" w:lineRule="auto"/>
        <w:ind w:firstLine="560" w:firstLineChars="200"/>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省社科规划项目选题，要坚持正确的政治方向、价值取向和学术导向，强化问题意识，坚持创新思维，体现时代特色。基础研究要关注学术发展和学科建设的前沿动态，坚持主体性、原创性，形成具有较高学术思想价值的成果，推动构建中国特色哲学社会科学自主知识体系；应用研究要关注河南经济社会发展的重点难点问题，坚持现实性、针对性，形成具有较强决策参考价值的成果，有力服务党委政府工作大局。</w:t>
      </w:r>
    </w:p>
    <w:p w14:paraId="6FA9110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b/>
          <w:bCs/>
          <w:sz w:val="28"/>
          <w:szCs w:val="28"/>
        </w:rPr>
      </w:pPr>
      <w:r>
        <w:rPr>
          <w:rFonts w:hint="eastAsia" w:ascii="方正楷体_GB2312" w:hAnsi="方正楷体_GB2312" w:eastAsia="方正楷体_GB2312" w:cs="方正楷体_GB2312"/>
          <w:b/>
          <w:bCs/>
          <w:sz w:val="28"/>
          <w:szCs w:val="28"/>
        </w:rPr>
        <w:t>一、重大项目</w:t>
      </w:r>
    </w:p>
    <w:p w14:paraId="008D3A3E">
      <w:pPr>
        <w:keepNext w:val="0"/>
        <w:keepLines w:val="0"/>
        <w:pageBreakBefore w:val="0"/>
        <w:widowControl w:val="0"/>
        <w:kinsoku/>
        <w:wordWrap/>
        <w:overflowPunct/>
        <w:topLinePunct w:val="0"/>
        <w:autoSpaceDE/>
        <w:autoSpaceDN/>
        <w:bidi w:val="0"/>
        <w:adjustRightInd/>
        <w:snapToGrid/>
        <w:spacing w:line="288" w:lineRule="auto"/>
        <w:ind w:firstLine="560" w:firstLineChars="200"/>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重大项目设置16个选题，</w:t>
      </w:r>
      <w:r>
        <w:rPr>
          <w:rFonts w:hint="eastAsia" w:ascii="方正楷体_GB2312" w:hAnsi="方正楷体_GB2312" w:eastAsia="方正楷体_GB2312" w:cs="方正楷体_GB2312"/>
          <w:b/>
          <w:bCs/>
          <w:sz w:val="28"/>
          <w:szCs w:val="28"/>
        </w:rPr>
        <w:t>申报者须原题申报</w:t>
      </w:r>
      <w:r>
        <w:rPr>
          <w:rFonts w:hint="eastAsia" w:ascii="方正楷体_GB2312" w:hAnsi="方正楷体_GB2312" w:eastAsia="方正楷体_GB2312" w:cs="方正楷体_GB2312"/>
          <w:sz w:val="28"/>
          <w:szCs w:val="28"/>
        </w:rPr>
        <w:t>。</w:t>
      </w:r>
    </w:p>
    <w:p w14:paraId="0849953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1．习近平党建思想对马克思主义建党学说的重大原创性贡献研究</w:t>
      </w:r>
    </w:p>
    <w:p w14:paraId="516A6F5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2．河南“1+2+4+N”目标任务体系的内在逻辑与实现路径研究</w:t>
      </w:r>
    </w:p>
    <w:p w14:paraId="2D9370B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3．河南打通制约融入服务全国统一大市场堵点卡点的路径研究</w:t>
      </w:r>
    </w:p>
    <w:p w14:paraId="5F5FD51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4．河南一体推进安澜黄河、生态黄河、新质黄河、惠民黄河、文化黄河建设研究</w:t>
      </w:r>
    </w:p>
    <w:p w14:paraId="09BE6D9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5．中部崛起新格局下河南内陆开放新高地战略重构与体制创新研究</w:t>
      </w:r>
    </w:p>
    <w:p w14:paraId="63E364A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6．河南建设“产业强、主体强、品牌强和生态优、质效优”文旅强省的路径研究</w:t>
      </w:r>
    </w:p>
    <w:p w14:paraId="231B299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7．河南加快推进人工智能赋能新型工业化研究</w:t>
      </w:r>
    </w:p>
    <w:p w14:paraId="2F827FC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8．河南发展新一代智能制造的路径创新与政策优化研究</w:t>
      </w:r>
    </w:p>
    <w:p w14:paraId="5F54D8D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9．河南培育打造消费新业态新模式新场景研究</w:t>
      </w:r>
    </w:p>
    <w:p w14:paraId="57A72A6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10．河南把农业建成现代化大产业的模式探索与政策支持研究</w:t>
      </w:r>
    </w:p>
    <w:p w14:paraId="777AD4C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11．河南打造区域科技创新中心的重点及路径研究</w:t>
      </w:r>
    </w:p>
    <w:p w14:paraId="40E25A9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12．数智时代基层高效能治理模式研究</w:t>
      </w:r>
    </w:p>
    <w:p w14:paraId="2FCE43E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13．构建多元传播矩阵塑造河南正面形象研究</w:t>
      </w:r>
    </w:p>
    <w:p w14:paraId="2342A36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14．河南推动文化遗产系统性保护和传承创新路径研究</w:t>
      </w:r>
    </w:p>
    <w:p w14:paraId="3CA15A9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15．河南推动豫剧振兴发展的实践路径研究</w:t>
      </w:r>
    </w:p>
    <w:p w14:paraId="15FB49C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16．河南加快推进文化和科技融合发展研究</w:t>
      </w:r>
    </w:p>
    <w:p w14:paraId="0C415A8C">
      <w:pPr>
        <w:keepNext w:val="0"/>
        <w:keepLines w:val="0"/>
        <w:pageBreakBefore w:val="0"/>
        <w:widowControl w:val="0"/>
        <w:kinsoku/>
        <w:wordWrap/>
        <w:overflowPunct/>
        <w:topLinePunct w:val="0"/>
        <w:autoSpaceDE/>
        <w:autoSpaceDN/>
        <w:bidi w:val="0"/>
        <w:adjustRightInd/>
        <w:snapToGrid/>
        <w:spacing w:line="288" w:lineRule="auto"/>
        <w:ind w:firstLine="560" w:firstLineChars="200"/>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重大项目成果形式为研究报告或专著，研究报告不少于5万字，专著书稿不少于15万字。</w:t>
      </w:r>
      <w:r>
        <w:rPr>
          <w:rFonts w:hint="eastAsia" w:ascii="方正楷体_GB2312" w:hAnsi="方正楷体_GB2312" w:eastAsia="方正楷体_GB2312" w:cs="方正楷体_GB2312"/>
          <w:b/>
          <w:bCs/>
          <w:sz w:val="28"/>
          <w:szCs w:val="28"/>
        </w:rPr>
        <w:t>项目结项除提交最终成果，还须具备下列至少2个条件：</w:t>
      </w:r>
      <w:r>
        <w:rPr>
          <w:rFonts w:hint="eastAsia" w:ascii="方正楷体_GB2312" w:hAnsi="方正楷体_GB2312" w:eastAsia="方正楷体_GB2312" w:cs="方正楷体_GB2312"/>
          <w:sz w:val="28"/>
          <w:szCs w:val="28"/>
        </w:rPr>
        <w:t>（1）在《求是》《人民日报》《光明日报》《经济日报》发表理论文章2篇以上（含）;（2）首席专家为第一作者在CSSCI来源期刊、中文核心期刊分别发表1篇以上（含）高质量论文；（3）项目阶段性成果或最终成果获得正省级及以上领导肯定性批示1次以上（含），或省委、省政府分管相关领域工作的副省级领导肯定性批示2次以上（含），或被省部级以上部门采纳。</w:t>
      </w:r>
      <w:r>
        <w:rPr>
          <w:rFonts w:hint="eastAsia" w:ascii="方正楷体_GB2312" w:hAnsi="方正楷体_GB2312" w:eastAsia="方正楷体_GB2312" w:cs="方正楷体_GB2312"/>
          <w:b/>
          <w:bCs/>
          <w:sz w:val="28"/>
          <w:szCs w:val="28"/>
        </w:rPr>
        <w:t>成果需注明“河南省哲学社会科学规划重大项目成果”字样，</w:t>
      </w:r>
      <w:r>
        <w:rPr>
          <w:rFonts w:hint="eastAsia" w:ascii="方正楷体_GB2312" w:hAnsi="方正楷体_GB2312" w:eastAsia="方正楷体_GB2312" w:cs="方正楷体_GB2312"/>
          <w:sz w:val="28"/>
          <w:szCs w:val="28"/>
        </w:rPr>
        <w:t>基础理论研究周期为2-3 年，应用对策研究周期原则上为1年。</w:t>
      </w:r>
    </w:p>
    <w:p w14:paraId="559D9EB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二、重点项目</w:t>
      </w:r>
    </w:p>
    <w:p w14:paraId="4FF5D45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重点项目设置48个选题，</w:t>
      </w:r>
      <w:r>
        <w:rPr>
          <w:rFonts w:hint="eastAsia" w:ascii="方正楷体_GB2312" w:hAnsi="方正楷体_GB2312" w:eastAsia="方正楷体_GB2312" w:cs="方正楷体_GB2312"/>
          <w:b/>
          <w:bCs/>
          <w:sz w:val="28"/>
          <w:szCs w:val="28"/>
        </w:rPr>
        <w:t>申报者须原题申报。</w:t>
      </w:r>
    </w:p>
    <w:p w14:paraId="3AA4DE1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17．习近平党建思想蕴含的科学思想方法研究</w:t>
      </w:r>
    </w:p>
    <w:p w14:paraId="1FE01F6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18．习近平党建思想对中华优秀传统文化的创造性转化、创新性发展研究</w:t>
      </w:r>
    </w:p>
    <w:p w14:paraId="70549C1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19．河南进一步健全全面从严治党体系的着力点研究</w:t>
      </w:r>
    </w:p>
    <w:p w14:paraId="57820DF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20．新时代坚持党的文化领导权的实践路径研究</w:t>
      </w:r>
    </w:p>
    <w:p w14:paraId="581CF36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21．习近平文化思想引领网络意识形态话语权构建研究</w:t>
      </w:r>
    </w:p>
    <w:p w14:paraId="73C6F2A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22．河南以织密“六张网”建设融入服务全国统一大市场研究</w:t>
      </w:r>
    </w:p>
    <w:p w14:paraId="38BAA27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23．河南建设联通南北、贯通东西、辐射内外的物流通道枢纽研究</w:t>
      </w:r>
    </w:p>
    <w:p w14:paraId="440A0D1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24．河南建设市场繁荣活跃、商品快速集散的消费商贸枢纽研究</w:t>
      </w:r>
    </w:p>
    <w:p w14:paraId="674CFAD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25．河南建设功能完善、运行高效的要素配置枢纽研究</w:t>
      </w:r>
    </w:p>
    <w:p w14:paraId="1A099E1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26．河南建设特色鲜明、安全韧性的产业链接枢纽研究</w:t>
      </w:r>
    </w:p>
    <w:p w14:paraId="5B80E86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27．河南打造联通欧亚、辐射全球的高质量共建“一带一路”融汇支点研究</w:t>
      </w:r>
    </w:p>
    <w:p w14:paraId="177740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28．河南打造货通全国、买卖全球的对外贸易擢转支点研究</w:t>
      </w:r>
    </w:p>
    <w:p w14:paraId="1C974A9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29．河南打造自由便利、互利共赢的国际投资合作支点研究</w:t>
      </w:r>
    </w:p>
    <w:p w14:paraId="480EA22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30．河南跨境电商赋能内陆开放型经济能级提升的实践创新研究</w:t>
      </w:r>
    </w:p>
    <w:p w14:paraId="5AD37CC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31．河南制造业智能化绿色化融合化协同发展的推进路径研究</w:t>
      </w:r>
    </w:p>
    <w:p w14:paraId="4F8FD61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32．河南促进创新链产业链资金链人才链深度融合研究</w:t>
      </w:r>
    </w:p>
    <w:p w14:paraId="2AD8D75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33．河南促进实体经济和数字经济深度融合研究</w:t>
      </w:r>
    </w:p>
    <w:p w14:paraId="2928669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34．河南推动企业主导的产学研融通创新研究</w:t>
      </w:r>
    </w:p>
    <w:p w14:paraId="2DA81E7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35．双碳目标下河南高耗能产业绿色低碳发展驱动机制与优化路径研究</w:t>
      </w:r>
    </w:p>
    <w:p w14:paraId="2BE0C1A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36．河南培育发展未来产业的要素保障和投入增长机制研究</w:t>
      </w:r>
    </w:p>
    <w:p w14:paraId="5843779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37．国家粮食安全战略下河南千亿斤粮食产能稳固提升长效机制与政策体系研究</w:t>
      </w:r>
    </w:p>
    <w:p w14:paraId="690FF87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38．激发民间投资活力促进河南民间投资高质量发展研究</w:t>
      </w:r>
    </w:p>
    <w:p w14:paraId="3E06E20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39．河南中小企业纾困赋能、创新发展的要素保障与政策优化研究</w:t>
      </w:r>
    </w:p>
    <w:p w14:paraId="5EF5582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40．河南促进服务消费提质惠民的对策研究</w:t>
      </w:r>
    </w:p>
    <w:p w14:paraId="7A079FB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41．河南“一老一小”领域扩大消费的路径研究</w:t>
      </w:r>
    </w:p>
    <w:p w14:paraId="76B20E1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42．河南促进外贸外资提质增效的路径研究</w:t>
      </w:r>
    </w:p>
    <w:p w14:paraId="0D5940B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43．河南推动算电协同布局发展研究</w:t>
      </w:r>
    </w:p>
    <w:p w14:paraId="3936514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44．河南推进国有经济布局优化和结构调整研究</w:t>
      </w:r>
    </w:p>
    <w:p w14:paraId="433EE56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45．河南健全人口高质量发展支持和服务体系研究</w:t>
      </w:r>
    </w:p>
    <w:p w14:paraId="31B9033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46．河南推进常态化帮扶的态势及路径研究</w:t>
      </w:r>
    </w:p>
    <w:p w14:paraId="0172881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47．河南提升农业防灾减灾能力的重点与路径研究</w:t>
      </w:r>
    </w:p>
    <w:p w14:paraId="2E42739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48．河南高质量推进城市更新加快现代化人民城市建设的重点及路径研究</w:t>
      </w:r>
    </w:p>
    <w:p w14:paraId="05B050E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49．河南城市社区治理中的新就业群体参与机制研究</w:t>
      </w:r>
    </w:p>
    <w:p w14:paraId="1ECACC0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50．以系统性变革全面提升主流媒体舆论引导能力研究</w:t>
      </w:r>
    </w:p>
    <w:p w14:paraId="6889D1E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51．甲骨数字化采集、智能化整理与保护范式构建研究</w:t>
      </w:r>
    </w:p>
    <w:p w14:paraId="68B791E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52．“三苏”在河南的行迹考证及相关历史遗存活化利用研究</w:t>
      </w:r>
    </w:p>
    <w:p w14:paraId="7280A0F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53．河洛文化与黄帝文化多重价值挖掘与活化利用研究</w:t>
      </w:r>
    </w:p>
    <w:p w14:paraId="17C460C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54．黄河文化超级IP体系打造与世界级文旅目的地建设研究</w:t>
      </w:r>
    </w:p>
    <w:p w14:paraId="1B9EF42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55．人工智能驱动文化产业创新发展的路径研究</w:t>
      </w:r>
    </w:p>
    <w:p w14:paraId="15CEC62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56．河南红色文化资源系统性保护利用研究</w:t>
      </w:r>
    </w:p>
    <w:p w14:paraId="302BFF5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57．河南水利遗产分类体系构建与价值评估研究</w:t>
      </w:r>
    </w:p>
    <w:p w14:paraId="545B525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58．重大突发事件网络舆情协同应对机制研究</w:t>
      </w:r>
    </w:p>
    <w:p w14:paraId="0800663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59．人工智能时代网络安全风险治理机制研究</w:t>
      </w:r>
    </w:p>
    <w:p w14:paraId="41895CA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60．中国纪检监察学自主知识体系构建研究</w:t>
      </w:r>
    </w:p>
    <w:p w14:paraId="5C780A4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61．纪检监察监督制度与理论问题研究</w:t>
      </w:r>
    </w:p>
    <w:p w14:paraId="37D7753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62．制度治权的理论创新与实践探索</w:t>
      </w:r>
    </w:p>
    <w:p w14:paraId="6EE825B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63．廉洁文化浸润与政治生态优化研究</w:t>
      </w:r>
    </w:p>
    <w:p w14:paraId="4FCAC5E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64．制度、技术、文化结合提升治理腐败综合效能研究</w:t>
      </w:r>
    </w:p>
    <w:p w14:paraId="2CD9095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重点项目成果形式为5万字以上的研究报告。</w:t>
      </w:r>
      <w:r>
        <w:rPr>
          <w:rFonts w:hint="eastAsia" w:ascii="方正楷体_GB2312" w:hAnsi="方正楷体_GB2312" w:eastAsia="方正楷体_GB2312" w:cs="方正楷体_GB2312"/>
          <w:b/>
          <w:bCs/>
          <w:sz w:val="28"/>
          <w:szCs w:val="28"/>
        </w:rPr>
        <w:t>项目结项除提交最终成果，还须具备下列至少2个条件：</w:t>
      </w:r>
      <w:r>
        <w:rPr>
          <w:rFonts w:hint="eastAsia" w:ascii="方正楷体_GB2312" w:hAnsi="方正楷体_GB2312" w:eastAsia="方正楷体_GB2312" w:cs="方正楷体_GB2312"/>
          <w:sz w:val="28"/>
          <w:szCs w:val="28"/>
        </w:rPr>
        <w:t>（1）在《求是》《人民日报》《光明日报》《经济日报》发表理论文章1篇以上（含）;（2）项目负责人为第一作者在中文核心期刊发表1篇以上（含）高质量论文；（3）项目阶段性成果或最终成果获得正省级及以上领导或省委、省政府分管相关领域工作的副省级领导肯定性批示1次以上（含），或被厅局级以上部门采纳。</w:t>
      </w:r>
      <w:r>
        <w:rPr>
          <w:rFonts w:hint="eastAsia" w:ascii="方正楷体_GB2312" w:hAnsi="方正楷体_GB2312" w:eastAsia="方正楷体_GB2312" w:cs="方正楷体_GB2312"/>
          <w:b/>
          <w:bCs/>
          <w:sz w:val="28"/>
          <w:szCs w:val="28"/>
        </w:rPr>
        <w:t>成果需注明“河南省哲学社会科学规划重点项目成果”字样，</w:t>
      </w:r>
      <w:r>
        <w:rPr>
          <w:rFonts w:hint="eastAsia" w:ascii="方正楷体_GB2312" w:hAnsi="方正楷体_GB2312" w:eastAsia="方正楷体_GB2312" w:cs="方正楷体_GB2312"/>
          <w:sz w:val="28"/>
          <w:szCs w:val="28"/>
        </w:rPr>
        <w:t>项目研究周期为1年。</w:t>
      </w:r>
    </w:p>
    <w:p w14:paraId="715A0CD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p>
    <w:p w14:paraId="394AB9A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b/>
          <w:bCs/>
          <w:sz w:val="28"/>
          <w:szCs w:val="28"/>
        </w:rPr>
      </w:pPr>
      <w:r>
        <w:rPr>
          <w:rFonts w:hint="eastAsia" w:ascii="方正楷体_GB2312" w:hAnsi="方正楷体_GB2312" w:eastAsia="方正楷体_GB2312" w:cs="方正楷体_GB2312"/>
          <w:b/>
          <w:bCs/>
          <w:sz w:val="28"/>
          <w:szCs w:val="28"/>
        </w:rPr>
        <w:t>三、一般项目</w:t>
      </w:r>
    </w:p>
    <w:p w14:paraId="547B9AA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一般项目不发布具体选题条目，</w:t>
      </w:r>
      <w:r>
        <w:rPr>
          <w:rFonts w:hint="eastAsia" w:ascii="方正楷体_GB2312" w:hAnsi="方正楷体_GB2312" w:eastAsia="方正楷体_GB2312" w:cs="方正楷体_GB2312"/>
          <w:b/>
          <w:bCs/>
          <w:sz w:val="28"/>
          <w:szCs w:val="28"/>
        </w:rPr>
        <w:t>申请人可围绕以下重点研究方向，结合自身研究专长和学术积累自拟题目进行申报</w:t>
      </w:r>
      <w:r>
        <w:rPr>
          <w:rFonts w:hint="eastAsia" w:ascii="方正楷体_GB2312" w:hAnsi="方正楷体_GB2312" w:eastAsia="方正楷体_GB2312" w:cs="方正楷体_GB2312"/>
          <w:sz w:val="28"/>
          <w:szCs w:val="28"/>
        </w:rPr>
        <w:t>：</w:t>
      </w:r>
    </w:p>
    <w:p w14:paraId="4D87EED8">
      <w:pPr>
        <w:keepNext w:val="0"/>
        <w:keepLines w:val="0"/>
        <w:pageBreakBefore w:val="0"/>
        <w:widowControl w:val="0"/>
        <w:kinsoku/>
        <w:wordWrap/>
        <w:overflowPunct/>
        <w:topLinePunct w:val="0"/>
        <w:autoSpaceDE/>
        <w:autoSpaceDN/>
        <w:bidi w:val="0"/>
        <w:adjustRightInd/>
        <w:snapToGrid/>
        <w:spacing w:line="288" w:lineRule="auto"/>
        <w:ind w:firstLine="423"/>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习近平新时代中国特色社会主义思想研究阐释,习近平经济思想、习近平法治思想、习近平文化思想、习近平生态文明思想、习近平强军思想、习近平外交思想、习近平党建思想分领域分专题研究，习近平关于其他领域的重要论述研究，马克思主义基本理论,马克思主义经典著作,毛泽东思想,中国特色社会主义理论体系,马克思主义基本原理同中国具体实际相结合、同中华优秀传统文化相结合,当代资本主义研究,世界社会主义研究;</w:t>
      </w:r>
    </w:p>
    <w:p w14:paraId="7CE42D34">
      <w:pPr>
        <w:keepNext w:val="0"/>
        <w:keepLines w:val="0"/>
        <w:pageBreakBefore w:val="0"/>
        <w:widowControl w:val="0"/>
        <w:kinsoku/>
        <w:wordWrap/>
        <w:overflowPunct/>
        <w:topLinePunct w:val="0"/>
        <w:autoSpaceDE/>
        <w:autoSpaceDN/>
        <w:bidi w:val="0"/>
        <w:adjustRightInd/>
        <w:snapToGrid/>
        <w:spacing w:line="288" w:lineRule="auto"/>
        <w:ind w:firstLine="423"/>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中国共产党史、新中国史、改革开放史、社会主义发展史,中国共产党成立105年来的奋斗历程和历史经验，中国共产党在河南的重要会议、重大事件、重要人物的史料收集整理与研究,党的十八大以来河南的历史性成就历史性变革,推进党的自我革命和作风建设常态化长效化,以高质量党建引领高质量发展，树立和践行正确政绩观，新时代廉洁文化建设，纪检监察学科建设，用社会主义核心价值观铸魂育人，新时代青年发展,互联网条件下的青年研究,完善思想政治工作体系，学校思政课建设发展的重大理论和实践问题研究;</w:t>
      </w:r>
    </w:p>
    <w:p w14:paraId="75F78BE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习近平总书记在河南考察时重要讲话精神和关于河南工作的重要论述，“1+2+4+N”目标任务体系，因地制宜发展新质生产力，融入服务全国统一大市场，建设现代化产业体系,以科技创新引领制造业高质量发展，推动科技创新和产业创新深度融合,打造内陆开放高地,一体推进农业现代化和农村现代化,城市高质量发展与城市治理现代化,建设现代化人民城市,人口高质量发展,经济社会发展全面绿色转型,建设美丽河南，提升社会治理效能，建设更高水平平安河南，全面依法治省;</w:t>
      </w:r>
    </w:p>
    <w:p w14:paraId="37C7AF2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繁荣发展新时代中国特色社会主义文化,推动文化繁荣兴盛，文化遗产保护传承，人文经济学，新大众文艺，健全公共文化服务体系，铸牢中华民族共同体意识，文明交流互鉴，中华文明特质和形态，中华文明标识体系，中国文化史、学术史和思想史，区域国别研究，古典学，数字人文；</w:t>
      </w:r>
    </w:p>
    <w:p w14:paraId="21D8DAE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构建中国特色哲学社会科学自主知识体系，哲学社会科学各学科领域基础理论、学科史、方法论、前沿问题，各学科理论联系实际的研究，各学科构建自主知识体系的原创性概念、命题和理论研究，人工智能驱动哲学社会科学研究范式转变，大众学术传播等。</w:t>
      </w:r>
    </w:p>
    <w:p w14:paraId="72E735B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b/>
          <w:bCs/>
          <w:sz w:val="28"/>
          <w:szCs w:val="28"/>
        </w:rPr>
      </w:pPr>
      <w:r>
        <w:rPr>
          <w:rFonts w:hint="eastAsia" w:ascii="方正楷体_GB2312" w:hAnsi="方正楷体_GB2312" w:eastAsia="方正楷体_GB2312" w:cs="方正楷体_GB2312"/>
          <w:b/>
          <w:bCs/>
          <w:sz w:val="28"/>
          <w:szCs w:val="28"/>
        </w:rPr>
        <w:t>四、研究专项</w:t>
      </w:r>
    </w:p>
    <w:p w14:paraId="7FF7BAD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（一）青年专项。青年专项不发布具体选题条目，申请人可参考一般项目的选题方向，并结合自身研究专长和学术积累自拟题目进行申报。</w:t>
      </w:r>
    </w:p>
    <w:p w14:paraId="701910F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（二）文化专项。文化专项不发布具体选题条目，申请人可围绕以下重点研究方向，自拟题目申报：</w:t>
      </w:r>
    </w:p>
    <w:p w14:paraId="3FA1DF0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深化“两个结合”研究，习近平文化思想的重大观点、核心概念研究，中华优秀传统文化创造性转化、创新性发展研究，中华文明探源研究，中原地区文明化进程研究，建设文旅强省，推动文旅产业高质量发展，地方文化遗产保护传承，讲好河南故事，打造河南特色的外宣品牌，焦裕禄精神、红旗渠精神、大别山精神研究，保护赓续城市历史文脉，夏商文明研究，河洛文化、黄帝文化、殷商文化、老子文化、三苏文化研究，甲骨学、简帛学、民族古文字等冷门绝学研究，河南根源性文化研究，河南地域性文化、特色文化研究，河南重要历史名人、重要历史事件、重要历史文化遗存、重要历史文献典籍研究。</w:t>
      </w:r>
    </w:p>
    <w:p w14:paraId="0CBA725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一般项目和研究专项的成果形式为研究报告、系列论文和专著等。其中，研究报告不少于5万字；系列论文需在公开学术刊物发表5篇（含）以上，项目负责人独著或为第一作者须有3篇，其中至少有1篇发表在CSSCI来源期刊，且各篇论文的内容须与课题研究内容一致；专著书稿不少于10万字。基础理论研究周期为2-3年，应用对策研究周期为1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47D7BEC-F2F3-418F-B0A4-476262226F88}"/>
  </w:font>
  <w:font w:name="方正楷体_GB2312">
    <w:panose1 w:val="02000000000000000000"/>
    <w:charset w:val="86"/>
    <w:family w:val="auto"/>
    <w:pitch w:val="default"/>
    <w:sig w:usb0="A00002BF" w:usb1="184F6CFA" w:usb2="00000012" w:usb3="00000000" w:csb0="00040001" w:csb1="00000000"/>
    <w:embedRegular r:id="rId2" w:fontKey="{D15A63AD-6F32-46EF-B50E-1BDFB545AB17}"/>
  </w:font>
  <w:font w:name="方正公文小标宋">
    <w:panose1 w:val="02000500000000000000"/>
    <w:charset w:val="86"/>
    <w:family w:val="auto"/>
    <w:pitch w:val="default"/>
    <w:sig w:usb0="A00002BF" w:usb1="38CF7CFA" w:usb2="00000016" w:usb3="00000000" w:csb0="00040001" w:csb1="00000000"/>
    <w:embedRegular r:id="rId3" w:fontKey="{38DBA3D1-877C-42BD-B008-21E56F65065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797BFA"/>
    <w:rsid w:val="3F342C46"/>
    <w:rsid w:val="7A114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3774</Words>
  <Characters>3863</Characters>
  <Lines>0</Lines>
  <Paragraphs>0</Paragraphs>
  <TotalTime>9</TotalTime>
  <ScaleCrop>false</ScaleCrop>
  <LinksUpToDate>false</LinksUpToDate>
  <CharactersWithSpaces>4012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2026-07-24T10:01:00Z</dcterms:created>
  <dc:creator>HP</dc:creator>
  <cp:lastModifiedBy>一柳</cp:lastModifiedBy>
  <dcterms:modified xsi:type="dcterms:W3CDTF">2026-07-27T07:07:23Z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eyJoZGlkIjoiNmJhMmQ1ZjQyNGI3MzQxYWQ4MWJkZGMxOTVlNGM2OGQiLCJ1c2VySWQiOiI0MzgwNTU3MzQifQ==</vt:lpwstr>
  </property>
  <property fmtid="{D5CDD505-2E9C-101B-9397-08002B2CF9AE}" pid="4" name="ICV">
    <vt:lpwstr>85B15096BAA14CC8BF1EA556000EEA53_12</vt:lpwstr>
  </property>
</Properties>
</file>