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4E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bookmarkStart w:id="0" w:name="_GoBack"/>
      <w:bookmarkEnd w:id="0"/>
      <w:r>
        <w:rPr>
          <w:rFonts w:ascii="仿宋_GB2312" w:eastAsia="仿宋_GB2312" w:cs="仿宋_GB2312"/>
          <w:color w:val="000000"/>
          <w:sz w:val="31"/>
          <w:szCs w:val="31"/>
        </w:rPr>
        <w:t>附件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1"/>
          <w:szCs w:val="31"/>
        </w:rPr>
        <w:t>：</w:t>
      </w:r>
    </w:p>
    <w:p w14:paraId="2091AA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心理情景剧作品剧本格式模板</w:t>
      </w:r>
    </w:p>
    <w:p w14:paraId="54ADD3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剧名（2号黑体加粗居中）</w:t>
      </w:r>
    </w:p>
    <w:p w14:paraId="149EDD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剧本内容均为 3号仿宋，段落固定值28磅行距</w:t>
      </w:r>
    </w:p>
    <w:p w14:paraId="29676D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故事梗概：</w:t>
      </w:r>
    </w:p>
    <w:p w14:paraId="2C827A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主要人物：</w:t>
      </w:r>
    </w:p>
    <w:p w14:paraId="239105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主要道具：</w:t>
      </w:r>
    </w:p>
    <w:p w14:paraId="5324F1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正文：</w:t>
      </w:r>
    </w:p>
    <w:p w14:paraId="47154D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第一幕</w:t>
      </w:r>
    </w:p>
    <w:p w14:paraId="4EBAA5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场景：</w:t>
      </w:r>
    </w:p>
    <w:p w14:paraId="411959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道具：</w:t>
      </w:r>
    </w:p>
    <w:p w14:paraId="04C5EE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人物：</w:t>
      </w:r>
    </w:p>
    <w:p w14:paraId="30AD57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旁白：</w:t>
      </w:r>
    </w:p>
    <w:p w14:paraId="5DFE19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xx:（对白）</w:t>
      </w:r>
    </w:p>
    <w:p w14:paraId="768AF4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xx:（对白）</w:t>
      </w:r>
    </w:p>
    <w:p w14:paraId="720702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（对白间可穿插动作描述、心理描述等)</w:t>
      </w:r>
    </w:p>
    <w:p w14:paraId="36E886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xx:（对白）</w:t>
      </w:r>
    </w:p>
    <w:p w14:paraId="03B5BD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第二幕</w:t>
      </w:r>
    </w:p>
    <w:p w14:paraId="6A110B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第三幕</w:t>
      </w:r>
    </w:p>
    <w:p w14:paraId="7E9F16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第四幕</w:t>
      </w:r>
    </w:p>
    <w:p w14:paraId="3C9C16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......</w:t>
      </w:r>
    </w:p>
    <w:p w14:paraId="32BFFF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结尾旁白：故事升华</w:t>
      </w:r>
    </w:p>
    <w:p w14:paraId="304DE8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p w14:paraId="15F02268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560"/>
        <w:jc w:val="both"/>
        <w:textAlignment w:val="baseline"/>
        <w:rPr>
          <w:rFonts w:ascii="Calibri" w:hAnsi="Calibri" w:eastAsia="Calibri" w:cs="Calibri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附件2</w:t>
      </w:r>
    </w:p>
    <w:p w14:paraId="7D64F9CB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心光剧场·青春绽放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心理情景剧大赛</w:t>
      </w:r>
    </w:p>
    <w:p w14:paraId="61D1524E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评分标准（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100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分制）</w:t>
      </w:r>
    </w:p>
    <w:tbl>
      <w:tblPr>
        <w:tblStyle w:val="3"/>
        <w:tblW w:w="10139" w:type="dxa"/>
        <w:tblInd w:w="-7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70"/>
        <w:gridCol w:w="1513"/>
      </w:tblGrid>
      <w:tr w14:paraId="29BF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769C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zh-TW" w:eastAsia="zh-TW"/>
              </w:rPr>
              <w:t>项目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C48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zh-TW" w:eastAsia="zh-TW"/>
              </w:rPr>
              <w:t>评分标准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16E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得分</w:t>
            </w:r>
          </w:p>
        </w:tc>
      </w:tr>
      <w:tr w14:paraId="65FB4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997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主题内容</w:t>
            </w:r>
          </w:p>
          <w:p w14:paraId="44FA9F2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AE4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）契合主题，内容健康、积极向上，整体思路清晰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AB73FBA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）选材紧密联系校园及社会生活的典型事件，真实反映大学生在生活学习中的心理冲突，生动刻画心理问题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3A043C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）剧情内容完整连贯，逻辑鲜明，故事发展不冲突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E9E4E5E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能将心理冲突和情绪等问题呈现在舞台上，从而宣泄消极情绪，消除内心压力，增强当事人适应环境和克服危机的能力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C63CD3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）有教育和启发意义，能引起共鸣，引人深思。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50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1201E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E7CA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表演技巧</w:t>
            </w:r>
          </w:p>
          <w:p w14:paraId="3AFAA644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/>
              </w:rPr>
              <w:t>30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0E7F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）演员表演自然流畅、生动，具有艺术性、感召力，充分体现角色心声。团队配合默契，有条有理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4A7DF13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）演员口齿清晰、声音洪亮、富有情感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应变灵活，语气语调运用得当，无漏忘台词的现象。能很好的应付突发情况，准备充分，各个部分衔接连贯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285845DF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演员动作言行都能很好的展现人物心理活动。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EC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D7C0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311E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剧情设计</w:t>
            </w:r>
          </w:p>
          <w:p w14:paraId="659FC26C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5CF0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1)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 xml:space="preserve"> 逻辑清晰，情节曲折，引人入胜，扣人心弦，跌宕起伏，富有戏剧化，有深度，有内涵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6BE7B975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）贴近大学生的生活和情感，具有感染力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AFEDE6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）表演的情景剧富有创新性，在表演过程中有创新意识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F53869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（4）表演思路清晰，有一种或多种心理剧手法的运用，如独白、角色互换等。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2C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EF4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39B6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舞台效果</w:t>
            </w:r>
          </w:p>
          <w:p w14:paraId="0380BC37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F742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）内容健康，积极向上。音频，PPT等材料制作精美，布局合理，总体听觉、视觉效果好。服装道具设备齐全，富有创意，背景音乐适宜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F535C6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）与观众有所交流，富有感染力，能让观众产生共鸣，观众反映热烈，能很好的带动现场氛围，服装道具齐备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57386B7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）旁白能给观众以最佳的引导，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PPT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与剧情交相呼应，道具灯光恰到好处，整体效果得到最大限度的发挥。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BB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403E9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4621D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剧本创新</w:t>
            </w:r>
          </w:p>
          <w:p w14:paraId="798F34B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C14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剧本必须原创，内容要做到思想性和艺术性的统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一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，具有创新性。</w:t>
            </w:r>
          </w:p>
          <w:p w14:paraId="6EDEC8F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57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E7A4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6E8E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时间控制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B387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每个参赛作品表演时间严格控制在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0分钟以内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，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超时则扣5分。</w:t>
            </w:r>
          </w:p>
          <w:p w14:paraId="3902C0F8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1D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</w:tbl>
    <w:p w14:paraId="2AAF0C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544D"/>
    <w:rsid w:val="09210A7A"/>
    <w:rsid w:val="17FF3042"/>
    <w:rsid w:val="27986C76"/>
    <w:rsid w:val="38FC7B17"/>
    <w:rsid w:val="3BF76803"/>
    <w:rsid w:val="3F771327"/>
    <w:rsid w:val="47B221E1"/>
    <w:rsid w:val="4B485D9D"/>
    <w:rsid w:val="4C397C4F"/>
    <w:rsid w:val="4CC86097"/>
    <w:rsid w:val="56737851"/>
    <w:rsid w:val="60E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1160</Characters>
  <Lines>0</Lines>
  <Paragraphs>0</Paragraphs>
  <TotalTime>23</TotalTime>
  <ScaleCrop>false</ScaleCrop>
  <LinksUpToDate>false</LinksUpToDate>
  <CharactersWithSpaces>1235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2025-04-01T01:17:00Z</dcterms:created>
  <dc:creator>DELL</dc:creator>
  <cp:lastModifiedBy>伟伟</cp:lastModifiedBy>
  <dcterms:modified xsi:type="dcterms:W3CDTF">2025-04-02T04:13:37Z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eyJoZGlkIjoiN2YwNDdkMzA2Y2NiM2FkNzc0MDNlYjZmYjVkODQ1ZGEiLCJ1c2VySWQiOiIzMjI1NTY1NTgifQ==</vt:lpwstr>
  </property>
  <property fmtid="{D5CDD505-2E9C-101B-9397-08002B2CF9AE}" pid="4" name="ICV">
    <vt:lpwstr>F9874038C7544FAC831984E497551C24_13</vt:lpwstr>
  </property>
</Properties>
</file>